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BE" w:rsidRDefault="00C30C3B">
      <w:pPr>
        <w:pStyle w:val="ConsPlusNormal"/>
        <w:jc w:val="right"/>
        <w:outlineLvl w:val="0"/>
      </w:pPr>
      <w:bookmarkStart w:id="0" w:name="_GoBack"/>
      <w:bookmarkEnd w:id="0"/>
      <w:r>
        <w:t>Приложение N 1</w:t>
      </w:r>
    </w:p>
    <w:p w:rsidR="00382FBE" w:rsidRDefault="00C30C3B">
      <w:pPr>
        <w:pStyle w:val="ConsPlusNormal"/>
        <w:jc w:val="right"/>
      </w:pPr>
      <w:r>
        <w:t>к Программе</w:t>
      </w:r>
    </w:p>
    <w:p w:rsidR="00382FBE" w:rsidRDefault="00382FBE">
      <w:pPr>
        <w:pStyle w:val="ConsPlusNormal"/>
        <w:jc w:val="both"/>
      </w:pPr>
    </w:p>
    <w:p w:rsidR="00382FBE" w:rsidRDefault="00C30C3B">
      <w:pPr>
        <w:pStyle w:val="ConsPlusTitle"/>
        <w:jc w:val="center"/>
      </w:pPr>
      <w:r>
        <w:t>ПРАВИЛА</w:t>
      </w:r>
    </w:p>
    <w:p w:rsidR="00382FBE" w:rsidRDefault="00C30C3B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382FBE" w:rsidRDefault="00C30C3B">
      <w:pPr>
        <w:pStyle w:val="ConsPlusTitle"/>
        <w:jc w:val="center"/>
      </w:pPr>
      <w:r>
        <w:t>БЮДЖЕТА МЕСТНЫМ БЮДЖЕТАМ МУРМАНСКОЙ ОБЛАСТИ НА ПОДДЕРЖКУ</w:t>
      </w:r>
    </w:p>
    <w:p w:rsidR="00382FBE" w:rsidRDefault="00C30C3B">
      <w:pPr>
        <w:pStyle w:val="ConsPlusTitle"/>
        <w:jc w:val="center"/>
      </w:pPr>
      <w:r>
        <w:t>МУНИЦИПАЛЬНЫХ ПРОГРАММ ФОРМИРОВАНИЯ СОВРЕМЕННОЙ ГОРОДСКОЙ</w:t>
      </w:r>
    </w:p>
    <w:p w:rsidR="00382FBE" w:rsidRDefault="00C30C3B">
      <w:pPr>
        <w:pStyle w:val="ConsPlusTitle"/>
        <w:jc w:val="center"/>
      </w:pPr>
      <w:r>
        <w:t>СРЕДЫ В ЧАСТИ ВЫПОЛНЕНИЯ МЕРОПРИЯТИЙ ПО БЛАГОУСТРОЙСТВУ</w:t>
      </w:r>
    </w:p>
    <w:p w:rsidR="00382FBE" w:rsidRDefault="00C30C3B">
      <w:pPr>
        <w:pStyle w:val="ConsPlusTitle"/>
        <w:jc w:val="center"/>
      </w:pPr>
      <w:r>
        <w:t>ОБЩЕСТВЕННЫХ ТЕРРИТОРИЙ</w:t>
      </w:r>
    </w:p>
    <w:p w:rsidR="00382FBE" w:rsidRDefault="00382FBE">
      <w:pPr>
        <w:pStyle w:val="ConsPlusNormal"/>
        <w:jc w:val="both"/>
      </w:pPr>
    </w:p>
    <w:p w:rsidR="00382FBE" w:rsidRDefault="00C30C3B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предоставления и распределения субсидий из областного бюджета местным бюджетам Мурманской области на поддержку муниципальных программ формирования совреме</w:t>
      </w:r>
      <w:r>
        <w:t>нной городской среды в части выполнения мероприятий по благоустройству общественных территорий устанавливают цели, условия и порядок предоставления и распределения субсидий из областного бюджета местным бюджетам Мурманской области на софинансирование мероп</w:t>
      </w:r>
      <w:r>
        <w:t>риятий, предусмотренных государственной программой Мурманской области "Формирование современной городской среды" (далее - Программа) в</w:t>
      </w:r>
      <w:proofErr w:type="gramEnd"/>
      <w:r>
        <w:t xml:space="preserve"> части выполнения мероприятий по благоустройству общественных территорий.</w:t>
      </w:r>
    </w:p>
    <w:p w:rsidR="00382FBE" w:rsidRDefault="00C30C3B">
      <w:pPr>
        <w:pStyle w:val="ConsPlusNormal"/>
        <w:spacing w:before="240"/>
        <w:ind w:firstLine="540"/>
        <w:jc w:val="both"/>
      </w:pPr>
      <w:bookmarkStart w:id="1" w:name="P11"/>
      <w:bookmarkEnd w:id="1"/>
      <w:r>
        <w:t>2. Субсидии предоставляются из областного бюджет</w:t>
      </w:r>
      <w:r>
        <w:t>а местным бюджетам Мурманской области в целях: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а) софинансирования расходных обязательств муниципальных образований, связанных с реализацией муниципальных программ, направленных на реализацию мероприятий по благоустройству территорий муниципальных образова</w:t>
      </w:r>
      <w:r>
        <w:t>ний, в том числе территорий муниципальных образований соответствующего функционального назначения (площадей, набережных, улиц, пешеходных зон, скверов, парков, иных территорий) (далее соответственно - общественные территории, муниципальная программа). В ра</w:t>
      </w:r>
      <w:r>
        <w:t xml:space="preserve">мках благоустройства общественных территорий могут быть реализованы мероприятия по </w:t>
      </w:r>
      <w:proofErr w:type="spellStart"/>
      <w:r>
        <w:t>цифровизации</w:t>
      </w:r>
      <w:proofErr w:type="spellEnd"/>
      <w:r>
        <w:t xml:space="preserve"> городского хозяйства;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б) софинансирования реализации муниципальных программ, направленных на реализацию мероприятий по благоустройству общественных территорий и</w:t>
      </w:r>
      <w:r>
        <w:t xml:space="preserve"> мероприятий по строительству объектов капитального строительства (в случае осуществления данных мероприятий), а также по осуществлению строительного контроля в процессе строительства объектов капитального строительства (в случае осуществления данных мероп</w:t>
      </w:r>
      <w:r>
        <w:t>риятий).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Субсидии носят целевой характер и не могут быть использованы на другие цели.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 xml:space="preserve">Субсидии предоставляются Министерством градостроительства и благоустройства Мурманской области (далее - Министерство) на основании </w:t>
      </w:r>
      <w:hyperlink w:anchor="P154" w:tooltip="ЗАЯВКА">
        <w:r>
          <w:rPr>
            <w:color w:val="0000FF"/>
          </w:rPr>
          <w:t>заявок</w:t>
        </w:r>
      </w:hyperlink>
      <w:r>
        <w:t xml:space="preserve"> муниципальных образований о предоставлении субсидии на софинансирование мероприятий по формированию современной городской среды по форме согласно приложению N 1 к настоящим Правилам, за исключением случаев выделения субсидии в соответствии с пост</w:t>
      </w:r>
      <w:r>
        <w:t>ановлением Правительства Мурманской области от 18.01.2008 N 5-ПП "Об утверждении Положения о порядке расходования средств резервного фонда</w:t>
      </w:r>
      <w:proofErr w:type="gramEnd"/>
      <w:r>
        <w:t xml:space="preserve"> Правительства Мурманской области", а также по решениям межведомственной комиссии Мурманской области по обеспечению ре</w:t>
      </w:r>
      <w:r>
        <w:t>ализации федерального проекта "Формирование комфортной городской среды", принятым после 1 октября текущего финансового года.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4. Распределение субсидий из областного бюджета местным бюджетам Мурманской области утверждается постановлением Правительства Мурма</w:t>
      </w:r>
      <w:r>
        <w:t xml:space="preserve">нской области </w:t>
      </w:r>
      <w:proofErr w:type="gramStart"/>
      <w:r>
        <w:t>по итогам конкурсного отбора в рамках рассмотрения заявок об участии муниципальных образований в Программе на заседании</w:t>
      </w:r>
      <w:proofErr w:type="gramEnd"/>
      <w:r>
        <w:t xml:space="preserve"> </w:t>
      </w:r>
      <w:r>
        <w:lastRenderedPageBreak/>
        <w:t>межведомственной комиссии Мурманской области по обеспечению реализации федерального проекта "Формирование комфортной город</w:t>
      </w:r>
      <w:r>
        <w:t>ской среды" (далее - конкурсный отбор, заявка, межведомственная комиссия).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Положение о межведомственной комиссии Мурманской области утверждается постановлением Правительства Мурманской области.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Информация о начале проведения конкурсного отбора размещается </w:t>
      </w:r>
      <w:r>
        <w:t>на официальном сайте Министерства (</w:t>
      </w:r>
      <w:hyperlink r:id="rId5">
        <w:r>
          <w:rPr>
            <w:color w:val="0000FF"/>
          </w:rPr>
          <w:t>https://mingrad.gov-murman.ru/</w:t>
        </w:r>
      </w:hyperlink>
      <w:r>
        <w:t>).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Для участия в конкурсном отборе на очередной финансовый год муниципальное образование представляет </w:t>
      </w:r>
      <w:proofErr w:type="gramStart"/>
      <w:r>
        <w:t>в межведомственную комиссию в текущем ф</w:t>
      </w:r>
      <w:r>
        <w:t xml:space="preserve">инансовом году </w:t>
      </w:r>
      <w:hyperlink w:anchor="P154" w:tooltip="ЗАЯВКА">
        <w:r>
          <w:rPr>
            <w:color w:val="0000FF"/>
          </w:rPr>
          <w:t>заявку</w:t>
        </w:r>
      </w:hyperlink>
      <w:r>
        <w:t xml:space="preserve"> об участии в Программе по форме</w:t>
      </w:r>
      <w:proofErr w:type="gramEnd"/>
      <w:r>
        <w:t xml:space="preserve"> согласно приложению N 1 к настоящим Правилам.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К заявке прилагаются следующие документы: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1) дефектна</w:t>
      </w:r>
      <w:proofErr w:type="gramStart"/>
      <w:r>
        <w:t>я(</w:t>
      </w:r>
      <w:proofErr w:type="spellStart"/>
      <w:proofErr w:type="gramEnd"/>
      <w:r>
        <w:t>ые</w:t>
      </w:r>
      <w:proofErr w:type="spellEnd"/>
      <w:r>
        <w:t>) ведомость(и) в отношении каждой планируемой к благоустройс</w:t>
      </w:r>
      <w:r>
        <w:t>тву территории;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2) локальный сметный расчет (смета) благоустройства территории по состоянию на год, в котором требуется проведение работ по благоустройству территории;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3) гарантийное письмо о том, что в случае признания муниципального образования получател</w:t>
      </w:r>
      <w:r>
        <w:t>ем субсидии до начала проведения конкурсных процедур муниципальным образованием будет обеспечено проведение экспертизы проектной документации в части проверки достоверности определения сметной стоимости благоустройства;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4) гарантийное письмо о согласовании проекта по благоустройству территории и графика выполнения мероприятий с организациями, обеспечивающими функционирование объектов инженерной инфраструктуры (централизованные системы водоснабжения, канализации, теплоснаб</w:t>
      </w:r>
      <w:r>
        <w:t>жения, газоснабжения, телефонизации и связи), в случае предоставления субсидии;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5) гарантийное письмо муниципального образования об отсутствии аварийных объектов инженерной инфраструктуры (централизованные системы водоснабжения, канализации, теплоснабжения</w:t>
      </w:r>
      <w:r>
        <w:t>, газоснабжения, телефонизации и связи) на планируемой к благоустройству территории;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6) дизайн-проект (проектная документация) с визуализацией </w:t>
      </w:r>
      <w:proofErr w:type="gramStart"/>
      <w:r>
        <w:t>архитектурных решений</w:t>
      </w:r>
      <w:proofErr w:type="gramEnd"/>
      <w:r>
        <w:t xml:space="preserve"> в отношении каждой планируемой к благоустройству территории;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7) схема территории в масштабе</w:t>
      </w:r>
      <w:r>
        <w:t xml:space="preserve"> 1:500 (1:1000, 1:2000) с обозначением планируемых видов работ;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8) фотографии территории (не менее 5 шт. с разных ракурсов).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К заявке дополнительно прилагаются следующие документы: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информация о реализованных мероприятиях по благоустройству территорий в г</w:t>
      </w:r>
      <w:r>
        <w:t>оду, предшествующем году проведения конкурсного отбора;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фото реализованных проектов по благоустройству (фото "до" - "после");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lastRenderedPageBreak/>
        <w:t>- информация о вовлечении граждан в решение вопросов развития городской среды, включая информацию о формах вовлечения;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- ссылки </w:t>
      </w:r>
      <w:r>
        <w:t>на страницы в сети Интернет (официальные сайты, социальные сети и пр.), где размещена информация о региональном проекте "Формирование комфортной городской среды";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информация о привлечении внебюджетных средств.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Заявка и прилагаемые к ней документы предста</w:t>
      </w:r>
      <w:r>
        <w:t>вляются в адрес Министерства в электронном виде и (или) на бумажном носителе через организацию почтовой связи, иную организацию, осуществляющую доставку корреспонденции.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Датой подачи заявки считается дата регистрации заявки Министерством.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Рассмотрение и оц</w:t>
      </w:r>
      <w:r>
        <w:t xml:space="preserve">енка заявок осуществляются межведомственной комиссией с учетом балльной оценки по </w:t>
      </w:r>
      <w:hyperlink w:anchor="P237" w:tooltip="КРИТЕРИИ">
        <w:r>
          <w:rPr>
            <w:color w:val="0000FF"/>
          </w:rPr>
          <w:t>критериям</w:t>
        </w:r>
      </w:hyperlink>
      <w:r>
        <w:t xml:space="preserve"> отбора согласно приложению N 3 к настоящим Правилам.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Основанием для отклонения на стадии рассмотрения и оценки заявок являе</w:t>
      </w:r>
      <w:r>
        <w:t>тся подача заявки после даты, определенной для подачи заявок, нарушение оформления, требований, некомплектность, указание недостоверных и (или) недействительных сведений.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Итоги рассмотрения поданных заявок оформляются протоколом межведомственной комиссии.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Протокол размещается в течение 5 рабочих дней со дня подписания на официальном сайте Министерства (https://mmgrad.gov-murman.ru/).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В случае увеличения бюджетных ассигнований и при наличии потребности в соответствии с ранее проведенным конкурсным отбором ср</w:t>
      </w:r>
      <w:r>
        <w:t>едства распределяются в соответствии с настоящими Правилами без проведения повторного конкурса.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5. В перечень муниципальных образований - получателей субсидии из областного бюджета в обязательном порядке включаются административный центр - город Мурманск, </w:t>
      </w:r>
      <w:proofErr w:type="spellStart"/>
      <w:r>
        <w:t>монопрофильные</w:t>
      </w:r>
      <w:proofErr w:type="spellEnd"/>
      <w:r>
        <w:t xml:space="preserve"> муниципальные образования Мурманской области.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6. Условиями предоставления и расходования субсидии являются: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6.1. Наличие муниципальных программ, направленных на достижение целей, соответствующих целям и задачам Программы, и мероприятий в ука</w:t>
      </w:r>
      <w:r>
        <w:t>занных программах, в целях софинансирования которых предоставляется субсидия.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6.2. Заключение соглашения о предоставлении субсидии между Министерством и муниципальным образованием (администрацией муниципального образования) в соответствии с </w:t>
      </w:r>
      <w:hyperlink w:anchor="P64" w:tooltip="9. Предоставление субсидий бюджетам муниципальных образований осуществляется на основании соглашения, заключенного между Министерством и муниципальным образованием (далее - Соглашение) в соответствии с типовой формой, утверждаемой Министерством финансов Мурман">
        <w:r>
          <w:rPr>
            <w:color w:val="0000FF"/>
          </w:rPr>
          <w:t>пунктом 9</w:t>
        </w:r>
      </w:hyperlink>
      <w:r>
        <w:t xml:space="preserve"> Правил.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6.3. Ежегодное проведение органами местного самоуправления муниципальных образований с численностью населения свыше 20 тыс. человек голосования по отбору общественных территорий, подлежащих благоустройству в рамках ре</w:t>
      </w:r>
      <w:r>
        <w:t>ализации муниципальных программ, в порядке, утвержденном Министерством.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6.4. </w:t>
      </w:r>
      <w:proofErr w:type="gramStart"/>
      <w:r>
        <w:t xml:space="preserve">Наличие утвержденной проектной документации на объекты капитального строительства, положительного заключения государственной экспертизы проектной </w:t>
      </w:r>
      <w:r>
        <w:lastRenderedPageBreak/>
        <w:t>документации (в случае, когда про</w:t>
      </w:r>
      <w:r>
        <w:t>ведение этой экспертизы в соответствии с законодательством Российской Федерации является обязательным) и положительного заключения о проверке достоверности сметной стоимости объекта или наличие обязательства муниципального образования, предусматривающего о</w:t>
      </w:r>
      <w:r>
        <w:t>беспечение разработки проектно-сметной документации, проведение в установленных законодательством РФ случаях государственной экспертизы проектной документации и проверки достоверности</w:t>
      </w:r>
      <w:proofErr w:type="gramEnd"/>
      <w:r>
        <w:t xml:space="preserve"> сметной стоимости строительства в отношении субсидий на капитальные влож</w:t>
      </w:r>
      <w:r>
        <w:t>ения в объекты муниципальной собственности.</w:t>
      </w:r>
    </w:p>
    <w:p w:rsidR="00382FBE" w:rsidRDefault="00C30C3B">
      <w:pPr>
        <w:pStyle w:val="ConsPlusNormal"/>
        <w:spacing w:before="240"/>
        <w:ind w:firstLine="540"/>
        <w:jc w:val="both"/>
      </w:pPr>
      <w:bookmarkStart w:id="2" w:name="P48"/>
      <w:bookmarkEnd w:id="2"/>
      <w:r>
        <w:t xml:space="preserve">6.5. </w:t>
      </w:r>
      <w:proofErr w:type="gramStart"/>
      <w:r>
        <w:t>Если за счет средств субсидий заказчиками (за исключением автономных учреждений) осуществляются закупки товаров, работ, услуг открытыми конкурентными способами определения поставщиков (подрядчиков, исполните</w:t>
      </w:r>
      <w:r>
        <w:t xml:space="preserve">лей) (далее - закупка), обязательным условием предоставления субсидий является централизация закупок в соответствии с частью 7 статьи 26 Федерального закона от 05.04.2013 N 44-ФЗ "О контрактной системе в сфере закупок товаров, работ, услуг для обеспечения </w:t>
      </w:r>
      <w:r>
        <w:t>государственных и муниципальных нужд" (далее</w:t>
      </w:r>
      <w:proofErr w:type="gramEnd"/>
      <w:r>
        <w:t xml:space="preserve"> - </w:t>
      </w:r>
      <w:proofErr w:type="gramStart"/>
      <w:r>
        <w:t>Закон N 44-ФЗ),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</w:t>
      </w:r>
      <w:r>
        <w:t>.</w:t>
      </w:r>
      <w:proofErr w:type="gramEnd"/>
    </w:p>
    <w:p w:rsidR="00382FBE" w:rsidRDefault="00C30C3B">
      <w:pPr>
        <w:pStyle w:val="ConsPlusNormal"/>
        <w:spacing w:before="240"/>
        <w:ind w:firstLine="540"/>
        <w:jc w:val="both"/>
      </w:pPr>
      <w:proofErr w:type="gramStart"/>
      <w:r>
        <w:t>Закупки товаров, работ, услуг за счет средств субсидий в соответствии с Федеральным законом от 18.07.2011 N 223-ФЗ "О закупках товаров, работ, услуг отдельными видами юридических лиц" (далее - Закон N 223-ФЗ) осуществляются заказчиками самостоятельно, за</w:t>
      </w:r>
      <w:r>
        <w:t xml:space="preserve">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</w:t>
      </w:r>
      <w:r>
        <w:t>ональных</w:t>
      </w:r>
      <w:proofErr w:type="gramEnd"/>
      <w:r>
        <w:t xml:space="preserve"> </w:t>
      </w:r>
      <w:proofErr w:type="gramStart"/>
      <w:r>
        <w:t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</w:t>
      </w:r>
      <w:r>
        <w:t>снове закупок, осуществляемых конкурентными способами в соответствии с Законом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</w:t>
      </w:r>
      <w:r>
        <w:t>х в состав национальных</w:t>
      </w:r>
      <w:proofErr w:type="gramEnd"/>
      <w:r>
        <w:t xml:space="preserve"> проектов.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7. Субсидия предоставляется местным бюджетам за счет средств, источником финансового обеспечения которых являются средства федерального бюджета (при наличии), областного бюджета в соответствии со сводной бюджетной росписью</w:t>
      </w:r>
      <w:r>
        <w:t xml:space="preserve"> областного бюджета и кассовым планом в пределах лимитов бюджетных обязательств, предусмотренных на указанные цели Министерству.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8. Субсидия предоставляется муниципальным образованиям при соблюдении следующих обязательств: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обеспечение проведения общественных обсуждений проектов муниципальных программ, в том числе в электронной форме в информационно-телекоммуникационной сети Интернет (срок обсуждения - не менее 30 календарных дней со дня опубликования таких проектов муницип</w:t>
      </w:r>
      <w:r>
        <w:t>альных программ), в том числе при внесении в них изменений, а также с использованием платформы по голосованию за объекты благоустройства;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учет предложений заинтересованных лиц о включении общественной территории в муниципальную программу;</w:t>
      </w:r>
    </w:p>
    <w:p w:rsidR="00382FBE" w:rsidRDefault="00C30C3B">
      <w:pPr>
        <w:pStyle w:val="ConsPlusNormal"/>
        <w:spacing w:before="240"/>
        <w:ind w:firstLine="540"/>
        <w:jc w:val="both"/>
      </w:pPr>
      <w:proofErr w:type="gramStart"/>
      <w:r>
        <w:t>- осуществление</w:t>
      </w:r>
      <w:r>
        <w:t xml:space="preserve"> контроля за ходом выполнения муниципальной программы общественной </w:t>
      </w:r>
      <w:r>
        <w:lastRenderedPageBreak/>
        <w:t>комиссией, созданной в соответствии с постановлением Правительства Российской Федерации от 10.02.2017 N 169 "Об утверждении Правил предоставления и распределения субсидий из федерального бю</w:t>
      </w:r>
      <w:r>
        <w:t>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 (далее - постановление Правительства РФ от 10.02.2017 N 169), включая пров</w:t>
      </w:r>
      <w:r>
        <w:t>едение оценки</w:t>
      </w:r>
      <w:proofErr w:type="gramEnd"/>
      <w:r>
        <w:t xml:space="preserve"> предложений заинтересованных лиц;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размещение в информационно-телекоммуникационной сети Интернет документов о составе общественной комиссии, созданной в соответствии с постановлением Правительства РФ от 10.02.2017 N 169, протоколов и графико</w:t>
      </w:r>
      <w:r>
        <w:t>в заседаний указанной общественной комиссии;</w:t>
      </w:r>
    </w:p>
    <w:p w:rsidR="00382FBE" w:rsidRDefault="00C30C3B">
      <w:pPr>
        <w:pStyle w:val="ConsPlusNormal"/>
        <w:spacing w:before="240"/>
        <w:ind w:firstLine="540"/>
        <w:jc w:val="both"/>
      </w:pPr>
      <w:proofErr w:type="gramStart"/>
      <w:r>
        <w:t>- синхронизация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</w:t>
      </w:r>
      <w:r>
        <w:t xml:space="preserve">, </w:t>
      </w:r>
      <w:proofErr w:type="spellStart"/>
      <w:r>
        <w:t>цифровизации</w:t>
      </w:r>
      <w:proofErr w:type="spellEnd"/>
      <w:r>
        <w:t xml:space="preserve"> городского хозяйства, а также мероприятиями в рамках национальных проектов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</w:t>
      </w:r>
      <w:r>
        <w:t>ми Министерством строительства и жилищно-коммунального хозяйства Российской Федерации;</w:t>
      </w:r>
      <w:proofErr w:type="gramEnd"/>
    </w:p>
    <w:p w:rsidR="00382FBE" w:rsidRDefault="00C30C3B">
      <w:pPr>
        <w:pStyle w:val="ConsPlusNormal"/>
        <w:spacing w:before="240"/>
        <w:ind w:firstLine="540"/>
        <w:jc w:val="both"/>
      </w:pPr>
      <w:r>
        <w:t>- обеспечение реализации мероприятий по созданию на территории муниципального образования условий для привлечения добровольцев (волонтеров) к участию в реализации меропр</w:t>
      </w:r>
      <w:r>
        <w:t xml:space="preserve">иятий, предусмотренных </w:t>
      </w:r>
      <w:hyperlink w:anchor="P11" w:tooltip="2. Субсидии предоставляются из областного бюджета местным бюджетам Мурманской области в целях:">
        <w:r>
          <w:rPr>
            <w:color w:val="0000FF"/>
          </w:rPr>
          <w:t>пунктом 2</w:t>
        </w:r>
      </w:hyperlink>
      <w:r>
        <w:t xml:space="preserve"> настоящих Правил;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обеспечение синхронизации выполнения работ в рамках муниципальной программы с</w:t>
      </w:r>
      <w:r>
        <w:t xml:space="preserve"> реализуемыми в муниципальных образованиях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</w:t>
      </w:r>
      <w:r>
        <w:t>положенных на соответствующей территории;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обеспечение проведения мероприятий по благоустройству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</w:t>
      </w:r>
      <w:r>
        <w:t>ых территорий для инвалидов и других маломобильных групп населения;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актуализация муниципальных программ по результатам проведения голосования по отбору общественных территорий, а также продление их на срок действия федерального проекта "Формирование комф</w:t>
      </w:r>
      <w:r>
        <w:t>ортной городской среды";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с начала выполнения работ по благоустройству общественных территорий - установка информационных конструкций (щитов, стендов), содержащих информацию о том, что работы выполняются (выполнены) в рамках реализации федерального проект</w:t>
      </w:r>
      <w:r>
        <w:t>а;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обеспечение завершения мероприятий по благоустройству не позднее 30 сентября года предоставления субсидии;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обеспечение участия представителей общественных организаций инвалидов на этапе планирования работ по благоустройству территорий.</w:t>
      </w:r>
    </w:p>
    <w:p w:rsidR="00382FBE" w:rsidRDefault="00C30C3B">
      <w:pPr>
        <w:pStyle w:val="ConsPlusNormal"/>
        <w:spacing w:before="240"/>
        <w:ind w:firstLine="540"/>
        <w:jc w:val="both"/>
      </w:pPr>
      <w:bookmarkStart w:id="3" w:name="P64"/>
      <w:bookmarkEnd w:id="3"/>
      <w:r>
        <w:t>9. Предоставл</w:t>
      </w:r>
      <w:r>
        <w:t xml:space="preserve">ение субсидий бюджетам муниципальных образований осуществляется на основании соглашения, заключенного между Министерством и муниципальным образованием (далее - Соглашение) в соответствии с типовой формой, утверждаемой Министерством финансов </w:t>
      </w:r>
      <w:r>
        <w:lastRenderedPageBreak/>
        <w:t>Мурманской обла</w:t>
      </w:r>
      <w:r>
        <w:t>сти, подготавливаемого (формируемого) и заключаемого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Представление отчетности, предусмотренной </w:t>
      </w:r>
      <w:hyperlink w:anchor="P124" w:tooltip="22. Перечисление субсидий в местные бюджеты осуществляется в полном объеме средств, предназначенных для софинансирования мероприятий муниципальной программы формирования современной городской среды в финансовом году муниципальным образованиям - получателям ука">
        <w:r>
          <w:rPr>
            <w:color w:val="0000FF"/>
          </w:rPr>
          <w:t>пунктом 22</w:t>
        </w:r>
      </w:hyperlink>
      <w:r>
        <w:t xml:space="preserve"> настоящих Правил, осуществляется по</w:t>
      </w:r>
      <w:r>
        <w:t>средством программного комплекса.</w:t>
      </w:r>
    </w:p>
    <w:p w:rsidR="00382FBE" w:rsidRDefault="00C30C3B">
      <w:pPr>
        <w:pStyle w:val="ConsPlusNormal"/>
        <w:spacing w:before="240"/>
        <w:ind w:firstLine="540"/>
        <w:jc w:val="both"/>
      </w:pPr>
      <w:proofErr w:type="gramStart"/>
      <w:r>
        <w:t>В случае софинансирования из федерального бюджета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</w:t>
      </w:r>
      <w:r>
        <w:t>равления полномочий по решению вопросов местного значения указанное Соглашение должно соответствовать требованиям, установленным правилами предоставления субсидии из федерального бюджета, предусмотренными абзацем первым пункта 3 статьи 132 Бюджетного кодек</w:t>
      </w:r>
      <w:r>
        <w:t>са Российской Федерации.</w:t>
      </w:r>
      <w:proofErr w:type="gramEnd"/>
    </w:p>
    <w:p w:rsidR="00382FBE" w:rsidRDefault="00C30C3B">
      <w:pPr>
        <w:pStyle w:val="ConsPlusNormal"/>
        <w:spacing w:before="240"/>
        <w:ind w:firstLine="540"/>
        <w:jc w:val="both"/>
      </w:pPr>
      <w:r>
        <w:t>Заключение соглашений о предоставлении субсидий из областного бюджета местным бюджетам Мурманской области на срок, превышающий срок действия утвержденных лимитов бюджетных обязательств, осуществляется в случаях, предусмотренных нор</w:t>
      </w:r>
      <w:r>
        <w:t>мативными правовыми актами Правительства Мурманской области, в пределах средств и на сроки, которые установлены указанными актами.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В случае внесения в закон Мурманской области об областном бюджете на очередной финансовый год и плановый период и (или) норма</w:t>
      </w:r>
      <w:r>
        <w:t>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предоставление субсидии, в Соглашение вносятся соответствующие изменения.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10. Соглашение должно </w:t>
      </w:r>
      <w:r>
        <w:t>содержать следующие положения: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а) размер субсидии, порядок, условия и сроки ее перечисления и расходования, а также объем бюджетных ассигнований муниципального образования на реализацию соответствующих расходных обязательств;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б) целевое назначение субсидии</w:t>
      </w:r>
      <w:r>
        <w:t>;</w:t>
      </w:r>
    </w:p>
    <w:p w:rsidR="00382FBE" w:rsidRDefault="00C30C3B">
      <w:pPr>
        <w:pStyle w:val="ConsPlusNormal"/>
        <w:spacing w:before="240"/>
        <w:ind w:firstLine="540"/>
        <w:jc w:val="both"/>
      </w:pPr>
      <w:bookmarkStart w:id="4" w:name="P72"/>
      <w:bookmarkEnd w:id="4"/>
      <w:r>
        <w:t>в) значения показателей результативности использования субсидии и обязательства муниципального образования по их достижению;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г) реквизиты нормативного правового акта муниципального образования, устанавливающего расходное обязательство муниципального обра</w:t>
      </w:r>
      <w:r>
        <w:t>зования, на исполнение которого предоставляется субсидия;</w:t>
      </w:r>
    </w:p>
    <w:p w:rsidR="00382FBE" w:rsidRDefault="00C30C3B">
      <w:pPr>
        <w:pStyle w:val="ConsPlusNormal"/>
        <w:spacing w:before="240"/>
        <w:ind w:firstLine="540"/>
        <w:jc w:val="both"/>
      </w:pPr>
      <w:bookmarkStart w:id="5" w:name="P74"/>
      <w:bookmarkEnd w:id="5"/>
      <w:r>
        <w:t>д) уровень софинансирования из областного бюджета (в процентах) от объема расходного обязательства муниципального образования;</w:t>
      </w:r>
    </w:p>
    <w:p w:rsidR="00382FBE" w:rsidRDefault="00C30C3B">
      <w:pPr>
        <w:pStyle w:val="ConsPlusNormal"/>
        <w:spacing w:before="240"/>
        <w:ind w:firstLine="540"/>
        <w:jc w:val="both"/>
      </w:pPr>
      <w:bookmarkStart w:id="6" w:name="P75"/>
      <w:bookmarkEnd w:id="6"/>
      <w:r>
        <w:t>е) обязательства муниципальных образований - получателей субсидий: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об</w:t>
      </w:r>
      <w:r>
        <w:t>еспечить реализацию муниципальной программы формирования современной городской среды в установленные в Соглашении сроки;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- обеспечить осуществление </w:t>
      </w:r>
      <w:proofErr w:type="gramStart"/>
      <w:r>
        <w:t>контроля за</w:t>
      </w:r>
      <w:proofErr w:type="gramEnd"/>
      <w:r>
        <w:t xml:space="preserve"> ходом выполнения муниципальных программ и их координацией, в том числе за ходом реализации конкр</w:t>
      </w:r>
      <w:r>
        <w:t>етных мероприятий в рамках указанных программ;</w:t>
      </w:r>
    </w:p>
    <w:p w:rsidR="00382FBE" w:rsidRDefault="00C30C3B">
      <w:pPr>
        <w:pStyle w:val="ConsPlusNormal"/>
        <w:spacing w:before="240"/>
        <w:ind w:firstLine="540"/>
        <w:jc w:val="both"/>
      </w:pPr>
      <w:proofErr w:type="gramStart"/>
      <w:r>
        <w:lastRenderedPageBreak/>
        <w:t xml:space="preserve">- обеспечить выполнение условия об обязательном установлении минимального 3-летнего гарантийного срока на результаты выполненных работ по благоустройству общественных территорий, </w:t>
      </w:r>
      <w:proofErr w:type="spellStart"/>
      <w:r>
        <w:t>софинансируемых</w:t>
      </w:r>
      <w:proofErr w:type="spellEnd"/>
      <w:r>
        <w:t xml:space="preserve"> за счет средст</w:t>
      </w:r>
      <w:r>
        <w:t>в субсидии, а также условия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апреля года предоставления субсидии, за исключением:</w:t>
      </w:r>
      <w:proofErr w:type="gramEnd"/>
    </w:p>
    <w:p w:rsidR="00382FBE" w:rsidRDefault="00C30C3B">
      <w:pPr>
        <w:pStyle w:val="ConsPlusNormal"/>
        <w:spacing w:before="240"/>
        <w:ind w:firstLine="540"/>
        <w:jc w:val="both"/>
      </w:pPr>
      <w:r>
        <w:t>1)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</w:t>
      </w:r>
      <w:r>
        <w:t>оторых срок заключения таких соглашений продлевается на срок указанного обжалования;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2) случаев проведения повторного конкурса или новой закупки, если конкурс признан несостоявшимся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</w:t>
      </w:r>
      <w:r>
        <w:t>процедур;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3) случаев заключения таких соглашений в пределах экономии сре</w:t>
      </w:r>
      <w:proofErr w:type="gramStart"/>
      <w:r>
        <w:t>дств пр</w:t>
      </w:r>
      <w:proofErr w:type="gramEnd"/>
      <w: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>
        <w:t>цифровизации</w:t>
      </w:r>
      <w:proofErr w:type="spellEnd"/>
      <w:r>
        <w:t xml:space="preserve"> городского хозяйства, включенных в муниципальную программу, при которы</w:t>
      </w:r>
      <w:r>
        <w:t>х срок заключения таких соглашений продлевается на срок до 15 декабря года предоставления субсидии;</w:t>
      </w:r>
    </w:p>
    <w:p w:rsidR="00382FBE" w:rsidRDefault="00C30C3B">
      <w:pPr>
        <w:pStyle w:val="ConsPlusNormal"/>
        <w:spacing w:before="240"/>
        <w:ind w:firstLine="540"/>
        <w:jc w:val="both"/>
      </w:pPr>
      <w:bookmarkStart w:id="7" w:name="P82"/>
      <w:bookmarkEnd w:id="7"/>
      <w:r>
        <w:t>ж) в случае направления субсидии на софинансирование строительства (реконструкции) объектов капитального строительства муниципальной собственности и (или) п</w:t>
      </w:r>
      <w:r>
        <w:t>риобретение объектов недвижимого имущества: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перечень объектов капитального строительства и (или) планируемых к приобретению объектов недвижимого имущества с указанием наименований, адресов (при наличии), мощности объектов, сроков ввода в эксплуатацию (пр</w:t>
      </w:r>
      <w:r>
        <w:t>иобретения) объектов капитального строительства (объектов недвижимого имущества), стоимости (предельной стоимости);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график выполнения мероприятий по проектированию и (или) строительству (реконструкции) объектов капитального строительства муниципальной со</w:t>
      </w:r>
      <w:r>
        <w:t>бственности по форме, утверждаемой Министерством строительства Мурманской области по согласованию с Министерством финансов Мурманской области;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обязательство муниципального образования по соблюдению графика выполнения мероприятий по проектированию и (или)</w:t>
      </w:r>
      <w:r>
        <w:t xml:space="preserve"> строительству (реконструкции) объектов капитального строительства муниципальной собственности;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з) условие о централизации закупок с учетом положений </w:t>
      </w:r>
      <w:hyperlink w:anchor="P48" w:tooltip="6.5. Если за счет средств субсидий заказчиками (за исключением автономных учреждений)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">
        <w:r>
          <w:rPr>
            <w:color w:val="0000FF"/>
          </w:rPr>
          <w:t>пункта 6.5</w:t>
        </w:r>
      </w:hyperlink>
      <w:r>
        <w:t xml:space="preserve"> Правил;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и) сроки и порядок представления отчетности муницип</w:t>
      </w:r>
      <w:r>
        <w:t xml:space="preserve">альным образованием - получателем субсидии об осуществлении расходов областного бюджета, источником финансового обеспечения которых является субсидия, а также о достижении </w:t>
      </w:r>
      <w:proofErr w:type="gramStart"/>
      <w:r>
        <w:t>значений показателей результативности использования субсидии</w:t>
      </w:r>
      <w:proofErr w:type="gramEnd"/>
      <w:r>
        <w:t>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к) порядок осуществлен</w:t>
      </w:r>
      <w:r>
        <w:t xml:space="preserve">ия </w:t>
      </w:r>
      <w:proofErr w:type="gramStart"/>
      <w:r>
        <w:t>контроля за</w:t>
      </w:r>
      <w:proofErr w:type="gramEnd"/>
      <w:r>
        <w:t xml:space="preserve"> соблюдением муниципальным образованием условий, предусмотренных Соглашением;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л) последствия </w:t>
      </w:r>
      <w:proofErr w:type="spellStart"/>
      <w:r>
        <w:t>недостижения</w:t>
      </w:r>
      <w:proofErr w:type="spellEnd"/>
      <w:r>
        <w:t xml:space="preserve"> муниципальным образованием установленных </w:t>
      </w:r>
      <w:proofErr w:type="gramStart"/>
      <w:r>
        <w:t>значений показателей результативности использования субсидии</w:t>
      </w:r>
      <w:proofErr w:type="gramEnd"/>
      <w:r>
        <w:t>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lastRenderedPageBreak/>
        <w:t>м) ответственность сторон за неис</w:t>
      </w:r>
      <w:r>
        <w:t>полнение предусмотренных Соглашением обязательств, в том числе: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- применение мер ответственности к муниципальным образованиям в соответствии с </w:t>
      </w:r>
      <w:hyperlink w:anchor="P109" w:tooltip="17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ом &quot;в&quot; пункта 10 Правил, объем средств, подлежащий возврату в областной бюджет в срок до 1 июня года, ">
        <w:r>
          <w:rPr>
            <w:color w:val="0000FF"/>
          </w:rPr>
          <w:t>пунктами 17</w:t>
        </w:r>
      </w:hyperlink>
      <w:r>
        <w:t xml:space="preserve"> - </w:t>
      </w:r>
      <w:hyperlink w:anchor="P123" w:tooltip="21. 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подпунктом &quot;д&quot; пункта 10 Правил, объем средств, подлежащий возврату из местного б">
        <w:r>
          <w:rPr>
            <w:color w:val="0000FF"/>
          </w:rPr>
          <w:t>21</w:t>
        </w:r>
      </w:hyperlink>
      <w:r>
        <w:t xml:space="preserve"> настоящих Правил;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- применение мер дисциплинарной ответственности в соответствии с законодательством Российской Федерации к должностным лицам органов местного самоуправления, чьи действия (бездействие) привели к нарушению обязательств по достижению установленных </w:t>
      </w:r>
      <w:proofErr w:type="gramStart"/>
      <w:r>
        <w:t>значений по</w:t>
      </w:r>
      <w:r>
        <w:t>казателей результативности использования субсидии</w:t>
      </w:r>
      <w:proofErr w:type="gramEnd"/>
      <w:r>
        <w:t xml:space="preserve"> и графика выполнения мероприятий по проектированию и (или) строительству (реконструкции) объектов капитального строительства муниципальной собственности;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н) обязательства по возврату средств в областной бюд</w:t>
      </w:r>
      <w:r>
        <w:t xml:space="preserve">жет в соответствии с </w:t>
      </w:r>
      <w:hyperlink w:anchor="P109" w:tooltip="17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ом &quot;в&quot; пункта 10 Правил, объем средств, подлежащий возврату в областной бюджет в срок до 1 июня года, ">
        <w:r>
          <w:rPr>
            <w:color w:val="0000FF"/>
          </w:rPr>
          <w:t>пунктами 17</w:t>
        </w:r>
      </w:hyperlink>
      <w:r>
        <w:t xml:space="preserve"> - </w:t>
      </w:r>
      <w:hyperlink w:anchor="P122" w:tooltip="20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">
        <w:r>
          <w:rPr>
            <w:color w:val="0000FF"/>
          </w:rPr>
          <w:t>20</w:t>
        </w:r>
      </w:hyperlink>
      <w:r>
        <w:t xml:space="preserve"> Правил;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о) обязательство муниципального образования по заключению соглашения с Комитетом по конкурентной политике Мурманской области о порядке предоставления на безвозмездной основе права на осуществление заказчиками муниципального образования закупо</w:t>
      </w:r>
      <w:r>
        <w:t>к малого объема на торговой площадке "Малые закупки" автоматизированной информационной системы управления закупками Мурманской области "WEB-Торги", если за счет средств субсидии осуществляются закупки: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у единственного поставщика (подрядчика, исполнителя)</w:t>
      </w:r>
      <w:r>
        <w:t xml:space="preserve"> в соответствии с Законом N 223-ФЗ;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в соответствии с пунктами 4, 5 части 1 статьи 93 Закона N 44-ФЗ;</w:t>
      </w:r>
    </w:p>
    <w:p w:rsidR="00382FBE" w:rsidRDefault="00C30C3B">
      <w:pPr>
        <w:pStyle w:val="ConsPlusNormal"/>
        <w:spacing w:before="240"/>
        <w:ind w:firstLine="540"/>
        <w:jc w:val="both"/>
      </w:pPr>
      <w:proofErr w:type="gramStart"/>
      <w:r>
        <w:t>п) обязательство муниципального образования по осуществлению контроля за заключением соглашения между заказчиком и государственным автономным учреждением</w:t>
      </w:r>
      <w:r>
        <w:t xml:space="preserve"> Мурманской области "Региональный центр организации закупок" о передаче функций по организации и проведению на безвозмездной основе закупок, осуществляемых конкурентными способами в соответствии с Законом N 223-ФЗ в целях реализации заказчиком за счет сред</w:t>
      </w:r>
      <w:r>
        <w:t>ств субсидии региональных проектов, обеспечивающих достижение целей, показателей и результатов федеральных проектов</w:t>
      </w:r>
      <w:proofErr w:type="gramEnd"/>
      <w:r>
        <w:t>, включенных в состав национальных проектов;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р) обязательство муниципального образования по согласованию с Министерством этапов исполнения му</w:t>
      </w:r>
      <w:r>
        <w:t>ниципального контракта, осуществляемого за счет средств субсидии, которые устанавливаются в виде конкретной даты начала работ (услуг) и сроком окончания работ (услуг) не позднее 30 сентября текущего финансового года;</w:t>
      </w:r>
    </w:p>
    <w:p w:rsidR="00382FBE" w:rsidRDefault="00C30C3B">
      <w:pPr>
        <w:pStyle w:val="ConsPlusNormal"/>
        <w:spacing w:before="240"/>
        <w:ind w:firstLine="540"/>
        <w:jc w:val="both"/>
      </w:pPr>
      <w:proofErr w:type="gramStart"/>
      <w:r>
        <w:t>с) обязательство муниципального образов</w:t>
      </w:r>
      <w:r>
        <w:t xml:space="preserve">ания при осуществлении в рамках предоставленных средств субсидии мероприятий при планировании и разработке проектов по благоустройству территорий и ремонту дорог в муниципальных образованиях по обеспечению согласования таких проектов и графиков выполнения </w:t>
      </w:r>
      <w:r>
        <w:t>мероприятий с организациями, обеспечивающими функционирование объектов инженерной инфраструктуры (централизованные системы водоснабжения, канализации, теплоснабжения, энергоснабжения, газоснабжения, телефонизации и связи) данного населенного пункта;</w:t>
      </w:r>
      <w:proofErr w:type="gramEnd"/>
    </w:p>
    <w:p w:rsidR="00382FBE" w:rsidRDefault="00C30C3B">
      <w:pPr>
        <w:pStyle w:val="ConsPlusNormal"/>
        <w:spacing w:before="240"/>
        <w:ind w:firstLine="540"/>
        <w:jc w:val="both"/>
      </w:pPr>
      <w:bookmarkStart w:id="8" w:name="P100"/>
      <w:bookmarkEnd w:id="8"/>
      <w:r>
        <w:t>т) обя</w:t>
      </w:r>
      <w:r>
        <w:t>зательство муниципального образования по достижению показателей результативности использования субсидий.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lastRenderedPageBreak/>
        <w:t>11. Размер предоставляемой субсидии не может превышать объем заявленной муниципальным образованием потребности.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12. Уровень софинансирования из областн</w:t>
      </w:r>
      <w:r>
        <w:t>ого бюджета расходного обязательства муниципального образования устанавливается в соответствии с предельным уровнем софинансирования, утвержденным постановлением Правительства Мурманской области.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В случае предоставления субсидии в целях софинансирования ра</w:t>
      </w:r>
      <w:r>
        <w:t>сходного обязательства муниципального образования, предусматривающего реализацию более одного мероприятия, возможно установление в Соглашении различных уровней софинансирования расходного обязательства муниципального образования из областного бюджета по от</w:t>
      </w:r>
      <w:r>
        <w:t>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образования, утвержденным Правительством Мурманской области.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13. </w:t>
      </w:r>
      <w:proofErr w:type="gramStart"/>
      <w:r>
        <w:t>В случае если объем бюджетных ассигнований в местном бю</w:t>
      </w:r>
      <w:r>
        <w:t>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предоставляется субсидия, то указанные бюджетные ассигн</w:t>
      </w:r>
      <w:r>
        <w:t>ования предусматриваются по иным кодам классификации расходов, отличным от кодов классификации расходов местных бюджетов, по которым предусмотрены бюджетные ассигнования на исполнение расходного обязательства муниципального образования, софинансируемого из</w:t>
      </w:r>
      <w:proofErr w:type="gramEnd"/>
      <w:r>
        <w:t xml:space="preserve"> областного бюджета.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14. Увеличение размера средств местных бюджетов, направляемых на реализацию мероприятий муниципальной программы формирования современной городской среды в части выполнения мероприятий по благоустройству общественных пространств, не вле</w:t>
      </w:r>
      <w:r>
        <w:t>чет обязательства областного бюджета по увеличению размера предоставляемой субсидии.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15. Субсидии перечисляются на единые счета местных бюджетов, открытые финансовым органам муниципальных образований в территориальных органах Федерального казначейства для </w:t>
      </w:r>
      <w:r>
        <w:t>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16. Целевые показатели результативности использования субсидии указаны в </w:t>
      </w:r>
      <w:hyperlink w:anchor="P218" w:tooltip="ПЕРЕЧЕНЬ">
        <w:r>
          <w:rPr>
            <w:color w:val="0000FF"/>
          </w:rPr>
          <w:t>приложении N 2</w:t>
        </w:r>
      </w:hyperlink>
      <w:r>
        <w:t xml:space="preserve"> к настоящим Правилам.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Результативность использования муниципальным образованием субсидии оценивается Министерством исходя из степени достижения муниципальным образованием значений целевых показателей результативности предоставления субсидии, указанных в заключенном Соглашении.</w:t>
      </w:r>
    </w:p>
    <w:p w:rsidR="00382FBE" w:rsidRDefault="00C30C3B">
      <w:pPr>
        <w:pStyle w:val="ConsPlusNormal"/>
        <w:spacing w:before="240"/>
        <w:ind w:firstLine="540"/>
        <w:jc w:val="both"/>
      </w:pPr>
      <w:bookmarkStart w:id="9" w:name="P109"/>
      <w:bookmarkEnd w:id="9"/>
      <w:r>
        <w:t xml:space="preserve">17. </w:t>
      </w:r>
      <w:proofErr w:type="gramStart"/>
      <w:r>
        <w:t xml:space="preserve">В случае если в отчетном финансовом году муниципальным образованием допущены нарушения обязательств, предусмотренных Соглашением в соответствии с </w:t>
      </w:r>
      <w:hyperlink w:anchor="P72" w:tooltip="в) значения показателей результативности использования субсидии и обязательства муниципального образования по их достижению;">
        <w:r>
          <w:rPr>
            <w:color w:val="0000FF"/>
          </w:rPr>
          <w:t>подпунктом "в" пункта 10</w:t>
        </w:r>
      </w:hyperlink>
      <w:r>
        <w:t xml:space="preserve"> Правил, объем средств, подлежащий возврату в областной бюджет в срок до 1 июня года, следующего за годом предоставления субсидии, определяется в соответствии с пунктом 12</w:t>
      </w:r>
      <w:r>
        <w:t xml:space="preserve"> Правил формирования, предоставления и распределения субсидий из областного бюджета местным бюджетам Мурманской области, утвержденных</w:t>
      </w:r>
      <w:proofErr w:type="gramEnd"/>
      <w:r>
        <w:t xml:space="preserve"> постановлением Правительства Мурманской области от 05.09.2011 N 445-ПП (далее - Правила формирования, предоставления и рас</w:t>
      </w:r>
      <w:r>
        <w:t>пределения субсидий), за исключением случаев выделения средств по решениям межведомственной комиссии Мурманской области по обеспечению реализации федерального проекта "Формирование комфортной городской среды", принятым после 1 октября финансового года.</w:t>
      </w:r>
    </w:p>
    <w:p w:rsidR="00382FBE" w:rsidRDefault="00C30C3B">
      <w:pPr>
        <w:pStyle w:val="ConsPlusNormal"/>
        <w:spacing w:before="240"/>
        <w:ind w:firstLine="540"/>
        <w:jc w:val="both"/>
      </w:pPr>
      <w:bookmarkStart w:id="10" w:name="P110"/>
      <w:bookmarkEnd w:id="10"/>
      <w:r>
        <w:lastRenderedPageBreak/>
        <w:t>18.</w:t>
      </w:r>
      <w:r>
        <w:t xml:space="preserve"> </w:t>
      </w:r>
      <w:proofErr w:type="gramStart"/>
      <w:r>
        <w:t xml:space="preserve">В случае если муниципальным образованием по состоянию на 31 декабря года предоставления субсидии допущены нарушения обязательства, предусмотренного Соглашением в соответствии с </w:t>
      </w:r>
      <w:hyperlink w:anchor="P82" w:tooltip="ж) в случае направления субсидии на софинансирование строительства (реконструкции) объектов капитального строительства муниципальной собственности и (или) приобретение объектов недвижимого имущества:">
        <w:r>
          <w:rPr>
            <w:color w:val="0000FF"/>
          </w:rPr>
          <w:t>подпунктом "ж" пункта 10</w:t>
        </w:r>
      </w:hyperlink>
      <w:r>
        <w:t xml:space="preserve"> настоящих Правил, и в срок до 1 апреля года, следующего за годом предоставлени</w:t>
      </w:r>
      <w:r>
        <w:t>я субсидии, указанные нарушения не устранены, объем средств, соответствующий 1 проценту объема средств, предусмотренного на год, в котором допущены нарушения указанных обязательств, на</w:t>
      </w:r>
      <w:proofErr w:type="gramEnd"/>
      <w:r>
        <w:t xml:space="preserve"> </w:t>
      </w:r>
      <w:proofErr w:type="gramStart"/>
      <w:r>
        <w:t>софинансирование строительства (реконструкции) объектов капитального ст</w:t>
      </w:r>
      <w:r>
        <w:t>роительства, по которым допущено нарушение графика выполнения мероприятий по строительству (реконструкции) объектов капитального строительства, без учета размера остатка субсидии по указанным объектам муниципальной собственности, не использованного по сост</w:t>
      </w:r>
      <w:r>
        <w:t>оянию на 1 января текущего финансового года, подлежит возврату из местного бюджета в доход областного бюджета в срок до 1 июня года, следующего за годом предоставления субсидии.</w:t>
      </w:r>
      <w:proofErr w:type="gramEnd"/>
    </w:p>
    <w:p w:rsidR="00382FBE" w:rsidRDefault="00C30C3B">
      <w:pPr>
        <w:pStyle w:val="ConsPlusNormal"/>
        <w:spacing w:before="240"/>
        <w:ind w:firstLine="540"/>
        <w:jc w:val="both"/>
      </w:pPr>
      <w:r>
        <w:t>В случае одновременного нарушения муниципальным образованием обязательств, пре</w:t>
      </w:r>
      <w:r>
        <w:t xml:space="preserve">дусмотренных Соглашением в соответствии с </w:t>
      </w:r>
      <w:hyperlink w:anchor="P82" w:tooltip="ж) в случае направления субсидии на софинансирование строительства (реконструкции) объектов капитального строительства муниципальной собственности и (или) приобретение объектов недвижимого имущества:">
        <w:r>
          <w:rPr>
            <w:color w:val="0000FF"/>
          </w:rPr>
          <w:t>подпунктами "ж"</w:t>
        </w:r>
      </w:hyperlink>
      <w:r>
        <w:t xml:space="preserve">, </w:t>
      </w:r>
      <w:hyperlink w:anchor="P100" w:tooltip="т) обязательство муниципального образования по достижению показателей результативности использования субсидий.">
        <w:r>
          <w:rPr>
            <w:color w:val="0000FF"/>
          </w:rPr>
          <w:t>"т" пункта 10</w:t>
        </w:r>
      </w:hyperlink>
      <w:r>
        <w:t xml:space="preserve"> настоящих Правил, возврату подлежит объем средств, соответствующи</w:t>
      </w:r>
      <w:r>
        <w:t xml:space="preserve">й размеру субсидии на софинансирование капитальных вложений в объекты муниципальной собственности, определенный в соответствии с </w:t>
      </w:r>
      <w:hyperlink w:anchor="P110" w:tooltip="18. В случае если муниципальным образованием по состоянию на 31 декабря года предоставления субсидии допущены нарушения обязательства, предусмотренного Соглашением в соответствии с подпунктом &quot;ж&quot; пункта 10 настоящих Правил, и в срок до 1 апреля года, следующег">
        <w:r>
          <w:rPr>
            <w:color w:val="0000FF"/>
          </w:rPr>
          <w:t>абзацем первым</w:t>
        </w:r>
      </w:hyperlink>
      <w:r>
        <w:t xml:space="preserve"> настоящего пункта.</w:t>
      </w:r>
    </w:p>
    <w:p w:rsidR="00382FBE" w:rsidRDefault="00C30C3B">
      <w:pPr>
        <w:pStyle w:val="ConsPlusNormal"/>
        <w:spacing w:before="240"/>
        <w:ind w:firstLine="540"/>
        <w:jc w:val="both"/>
      </w:pPr>
      <w:proofErr w:type="gramStart"/>
      <w:r>
        <w:t>Расчет объема средств, подлежащих возврату из местного</w:t>
      </w:r>
      <w:r>
        <w:t xml:space="preserve"> бюджета в областной бюджет, в случае предоставления консолидированной субсидии осуществляется отдельно для каждого мероприятия и (или) объекта капитального строительства (объекта недвижимого имущества), в отношении которого допущены нарушения обязательств</w:t>
      </w:r>
      <w:r>
        <w:t xml:space="preserve">, предусмотренных Соглашением в соответствии с </w:t>
      </w:r>
      <w:hyperlink w:anchor="P82" w:tooltip="ж) в случае направления субсидии на софинансирование строительства (реконструкции) объектов капитального строительства муниципальной собственности и (или) приобретение объектов недвижимого имущества:">
        <w:r>
          <w:rPr>
            <w:color w:val="0000FF"/>
          </w:rPr>
          <w:t>подпунктами "ж"</w:t>
        </w:r>
      </w:hyperlink>
      <w:r>
        <w:t xml:space="preserve">, </w:t>
      </w:r>
      <w:hyperlink w:anchor="P100" w:tooltip="т) обязательство муниципального образования по достижению показателей результативности использования субсидий.">
        <w:r>
          <w:rPr>
            <w:color w:val="0000FF"/>
          </w:rPr>
          <w:t>"т" пункта 10</w:t>
        </w:r>
      </w:hyperlink>
      <w:r>
        <w:t xml:space="preserve"> настоящих Правил, с учетом применения показателей результати</w:t>
      </w:r>
      <w:r>
        <w:t>вности использования консолидированной субсидии, предусмотренных для такого мероприятия и</w:t>
      </w:r>
      <w:proofErr w:type="gramEnd"/>
      <w:r>
        <w:t xml:space="preserve"> (или) объекта капитального строительства (объекта недвижимого имущества) в соответствующих правилах предоставления субсидии. Общий объем средств, подлежащих возврату,</w:t>
      </w:r>
      <w:r>
        <w:t xml:space="preserve"> определяется как сумма объемов средств, подлежащих возврату в соответствии с настоящим пунктом, для каждого из мероприятий и (или) объектов капитального строительства (объектов недвижимого имущества), в отношении которых были допущены нарушения.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Муниципал</w:t>
      </w:r>
      <w:r>
        <w:t xml:space="preserve">ьное образование, допустившее в отчетном году нарушение обязательства, предусмотренного Соглашением в соответствии с </w:t>
      </w:r>
      <w:hyperlink w:anchor="P82" w:tooltip="ж) в случае направления субсидии на софинансирование строительства (реконструкции) объектов капитального строительства муниципальной собственности и (или) приобретение объектов недвижимого имущества:">
        <w:r>
          <w:rPr>
            <w:color w:val="0000FF"/>
          </w:rPr>
          <w:t>подпунктом "ж" пункта 10</w:t>
        </w:r>
      </w:hyperlink>
      <w:r>
        <w:t xml:space="preserve"> настоящих Правил: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- в очередном финансовом году не участвует в распределении субсидий на софинансирование капитального строительства новых </w:t>
      </w:r>
      <w:r>
        <w:t>объектов муниципальной собственности;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предельный уровень софинансирования расходного обязательства муниципального образования по капитальному строительству объектов муниципальной собственности из областного бюджета на очередной финансовый год устанавлива</w:t>
      </w:r>
      <w:r>
        <w:t>ется со снижением на 0,1 % от предельного уровня софинансирования расходного обязательства муниципального образования из областного бюджета, утвержденного постановлением Правительства Мурманской области на очередной финансовый год и плановый период.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19. Ос</w:t>
      </w:r>
      <w:r>
        <w:t xml:space="preserve">нованием для освобождения муниципальных образований от применения мер ответственности, предусмотренных </w:t>
      </w:r>
      <w:hyperlink w:anchor="P109" w:tooltip="17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ом &quot;в&quot; пункта 10 Правил, объем средств, подлежащий возврату в областной бюджет в срок до 1 июня года, ">
        <w:r>
          <w:rPr>
            <w:color w:val="0000FF"/>
          </w:rPr>
          <w:t>пунктами 17</w:t>
        </w:r>
      </w:hyperlink>
      <w:r>
        <w:t xml:space="preserve"> - </w:t>
      </w:r>
      <w:hyperlink w:anchor="P110" w:tooltip="18. В случае если муниципальным образованием по состоянию на 31 декабря года предоставления субсидии допущены нарушения обязательства, предусмотренного Соглашением в соответствии с подпунктом &quot;ж&quot; пункта 10 настоящих Правил, и в срок до 1 апреля года, следующег">
        <w:r>
          <w:rPr>
            <w:color w:val="0000FF"/>
          </w:rPr>
          <w:t>18</w:t>
        </w:r>
      </w:hyperlink>
      <w:r>
        <w:t xml:space="preserve"> настоящих Правил, является документально подтвержденное на</w:t>
      </w:r>
      <w:r>
        <w:t>ступление следующих обстоятельств непреодолимой силы, препятствующих исполнению соответствующих обязательств: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1) установление регионального (межмуниципального) и (или) местного уровня реагирования </w:t>
      </w:r>
      <w:r>
        <w:lastRenderedPageBreak/>
        <w:t>на чрезвычайную ситуацию, введение ограничительных мероприя</w:t>
      </w:r>
      <w:r>
        <w:t>тий, направленных на обеспечение санитарно-эпидемиологического благополучия населения, подтвержденное правовым актом органа государственной власти Мурманской области и (или) органа местного самоуправления;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2) установление карантина и (или) иных ограничений</w:t>
      </w:r>
      <w:r>
        <w:t>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Мурманской области;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3) аномальные погодные условия, подтвержденные справкой территориального</w:t>
      </w:r>
      <w:r>
        <w:t xml:space="preserve">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4) наличие вступившего в законную силу в году предоставления субсидии решения арбитражного су</w:t>
      </w:r>
      <w:r>
        <w:t xml:space="preserve">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Соглашением, в соответствии с </w:t>
      </w:r>
      <w:hyperlink w:anchor="P75" w:tooltip="е) обязательства муниципальных образований - получателей субсидий:">
        <w:r>
          <w:rPr>
            <w:color w:val="0000FF"/>
          </w:rPr>
          <w:t>подпунктом "е" пункта 10</w:t>
        </w:r>
      </w:hyperlink>
      <w:r>
        <w:t xml:space="preserve"> настоящих Правил.</w:t>
      </w:r>
    </w:p>
    <w:p w:rsidR="00382FBE" w:rsidRDefault="00C30C3B">
      <w:pPr>
        <w:pStyle w:val="ConsPlusNormal"/>
        <w:spacing w:before="240"/>
        <w:ind w:firstLine="540"/>
        <w:jc w:val="both"/>
      </w:pPr>
      <w:proofErr w:type="gramStart"/>
      <w:r>
        <w:t xml:space="preserve">В случае отсутствия оснований для освобождения муниципальных образований от применения мер ответственности, предусмотренных </w:t>
      </w:r>
      <w:hyperlink w:anchor="P109" w:tooltip="17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ом &quot;в&quot; пункта 10 Правил, объем средств, подлежащий возврату в областной бюджет в срок до 1 июня года, ">
        <w:r>
          <w:rPr>
            <w:color w:val="0000FF"/>
          </w:rPr>
          <w:t>пунктами 17</w:t>
        </w:r>
      </w:hyperlink>
      <w:r>
        <w:t xml:space="preserve"> - </w:t>
      </w:r>
      <w:hyperlink w:anchor="P110" w:tooltip="18. В случае если муниципальным образованием по состоянию на 31 декабря года предоставления субсидии допущены нарушения обязательства, предусмотренного Соглашением в соответствии с подпунктом &quot;ж&quot; пункта 10 настоящих Правил, и в срок до 1 апреля года, следующег">
        <w:r>
          <w:rPr>
            <w:color w:val="0000FF"/>
          </w:rPr>
          <w:t>18</w:t>
        </w:r>
      </w:hyperlink>
      <w:r>
        <w:t xml:space="preserve"> настоящих Правил, главные распорядители средств областного бюджета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</w:t>
      </w:r>
      <w:r>
        <w:t>ющем за годом предоставления субсидии, а в случае предоставления субсидии в целях софинансирования капитальных вложений</w:t>
      </w:r>
      <w:proofErr w:type="gramEnd"/>
      <w:r>
        <w:t xml:space="preserve"> </w:t>
      </w:r>
      <w:proofErr w:type="gramStart"/>
      <w:r>
        <w:t>в объекты муниципальной собственности - не позднее 10 апреля года, следующего за годом предоставления субсидии, направляют главе админис</w:t>
      </w:r>
      <w:r>
        <w:t xml:space="preserve">трации муниципального образования требование по возврату из местного бюджета в областной бюджет объема средств, рассчитанного в соответствии с </w:t>
      </w:r>
      <w:hyperlink w:anchor="P109" w:tooltip="17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ом &quot;в&quot; пункта 10 Правил, объем средств, подлежащий возврату в областной бюджет в срок до 1 июня года, ">
        <w:r>
          <w:rPr>
            <w:color w:val="0000FF"/>
          </w:rPr>
          <w:t>пунктами 17</w:t>
        </w:r>
      </w:hyperlink>
      <w:r>
        <w:t xml:space="preserve"> - </w:t>
      </w:r>
      <w:hyperlink w:anchor="P110" w:tooltip="18. В случае если муниципальным образованием по состоянию на 31 декабря года предоставления субсидии допущены нарушения обязательства, предусмотренного Соглашением в соответствии с подпунктом &quot;ж&quot; пункта 10 настоящих Правил, и в срок до 1 апреля года, следующег">
        <w:r>
          <w:rPr>
            <w:color w:val="0000FF"/>
          </w:rPr>
          <w:t>18</w:t>
        </w:r>
      </w:hyperlink>
      <w:r>
        <w:t xml:space="preserve"> настоящих Правил, с указанием сумм, подлежащих возврату, средств и сроков их возврата в соответствии с настоящими Правилами.</w:t>
      </w:r>
      <w:proofErr w:type="gramEnd"/>
    </w:p>
    <w:p w:rsidR="00382FBE" w:rsidRDefault="00C30C3B">
      <w:pPr>
        <w:pStyle w:val="ConsPlusNormal"/>
        <w:spacing w:before="240"/>
        <w:ind w:firstLine="540"/>
        <w:jc w:val="both"/>
      </w:pPr>
      <w:bookmarkStart w:id="11" w:name="P122"/>
      <w:bookmarkEnd w:id="11"/>
      <w:r>
        <w:t>20. В случае нецелевого использования субсидии применяются бюджетные меры принуждения, пред</w:t>
      </w:r>
      <w:r>
        <w:t>усмотренные бюджетным законодательством Российской Федерации.</w:t>
      </w:r>
    </w:p>
    <w:p w:rsidR="00382FBE" w:rsidRDefault="00C30C3B">
      <w:pPr>
        <w:pStyle w:val="ConsPlusNormal"/>
        <w:spacing w:before="240"/>
        <w:ind w:firstLine="540"/>
        <w:jc w:val="both"/>
      </w:pPr>
      <w:bookmarkStart w:id="12" w:name="P123"/>
      <w:bookmarkEnd w:id="12"/>
      <w:r>
        <w:t xml:space="preserve">21. </w:t>
      </w:r>
      <w:proofErr w:type="gramStart"/>
      <w:r>
        <w:t xml:space="preserve">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w:anchor="P74" w:tooltip="д) уровень софинансирования из областного бюджета (в процентах) от объема расходного обязательства муниципального образования;">
        <w:r>
          <w:rPr>
            <w:color w:val="0000FF"/>
          </w:rPr>
          <w:t>подпунктом "д" пункта 10</w:t>
        </w:r>
      </w:hyperlink>
      <w:r>
        <w:t xml:space="preserve"> Правил, объем средств, подлежащий возврату из местного бюджета в областной бюджет в срок</w:t>
      </w:r>
      <w:r>
        <w:t xml:space="preserve"> до 1 июня года, следующего за годом предоставления субсидии, рассчитывается в соответствии с пунктом 16 Правил формирования, предоставления и распределения субсидий.</w:t>
      </w:r>
      <w:proofErr w:type="gramEnd"/>
    </w:p>
    <w:p w:rsidR="00382FBE" w:rsidRDefault="00C30C3B">
      <w:pPr>
        <w:pStyle w:val="ConsPlusNormal"/>
        <w:spacing w:before="240"/>
        <w:ind w:firstLine="540"/>
        <w:jc w:val="both"/>
      </w:pPr>
      <w:bookmarkStart w:id="13" w:name="P124"/>
      <w:bookmarkEnd w:id="13"/>
      <w:r>
        <w:t xml:space="preserve">22. </w:t>
      </w:r>
      <w:proofErr w:type="gramStart"/>
      <w:r>
        <w:t>Перечисление субсидий в местные бюджеты осуществляется в полном объеме средств, предн</w:t>
      </w:r>
      <w:r>
        <w:t>азначенных для софинансирования мероприятий муниципальной программы формирования современной городской среды в финансовом году муниципальным образованиям - получателям указанных средств, не позднее 5 рабочих дней со дня постановки на учет органом Федеральн</w:t>
      </w:r>
      <w:r>
        <w:t>ого казначейства, заключенного с органами местного самоуправления Соглашения в случае возникновения денежного обязательства у муниципального образования.</w:t>
      </w:r>
      <w:proofErr w:type="gramEnd"/>
    </w:p>
    <w:p w:rsidR="00382FBE" w:rsidRDefault="00C30C3B">
      <w:pPr>
        <w:pStyle w:val="ConsPlusNormal"/>
        <w:spacing w:before="240"/>
        <w:ind w:firstLine="540"/>
        <w:jc w:val="both"/>
      </w:pPr>
      <w:r>
        <w:t>23. Уполномоченный орган местного самоуправления муниципального образования ежеквартально представляет</w:t>
      </w:r>
      <w:r>
        <w:t xml:space="preserve"> в Министерство: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- отчетность об осуществлении расходов местного бюджета, в целях софинансирования </w:t>
      </w:r>
      <w:r>
        <w:lastRenderedPageBreak/>
        <w:t>которых предоставляется субсидия;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- отчетность об исполнении условий предоставления субсидии;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- отчетность о достижении </w:t>
      </w:r>
      <w:proofErr w:type="gramStart"/>
      <w:r>
        <w:t>значений показателей результативности</w:t>
      </w:r>
      <w:r>
        <w:t xml:space="preserve"> предоставления субсидии</w:t>
      </w:r>
      <w:proofErr w:type="gramEnd"/>
      <w:r>
        <w:t>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Порядок, формы и сроки представления отчетности устанавливаются Соглашением.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24. Не использованные на 1 января текущего финансового года межбюджетные трансферты, полученные в форме субсидий, подлежат возврату в доход областного бю</w:t>
      </w:r>
      <w:r>
        <w:t>джета.</w:t>
      </w:r>
    </w:p>
    <w:p w:rsidR="00382FBE" w:rsidRDefault="00C30C3B">
      <w:pPr>
        <w:pStyle w:val="ConsPlusNormal"/>
        <w:spacing w:before="240"/>
        <w:ind w:firstLine="540"/>
        <w:jc w:val="both"/>
      </w:pPr>
      <w:proofErr w:type="gramStart"/>
      <w:r>
        <w:t>В соответствии с решением Министерства о наличии потребности в межбюджетных трансфертах, полученных в форме субсидий, не использованных в отчетном финансовом году, согласованным с Министерством финансов Мурманской области, средства в объеме, не прев</w:t>
      </w:r>
      <w:r>
        <w:t>ышающем остатка субсидий,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субсидий.</w:t>
      </w:r>
      <w:proofErr w:type="gramEnd"/>
    </w:p>
    <w:p w:rsidR="00382FBE" w:rsidRDefault="00C30C3B">
      <w:pPr>
        <w:pStyle w:val="ConsPlusNormal"/>
        <w:spacing w:before="240"/>
        <w:ind w:firstLine="540"/>
        <w:jc w:val="both"/>
      </w:pPr>
      <w:r>
        <w:t>В случае если неиспольз</w:t>
      </w:r>
      <w:r>
        <w:t>ованный остаток межбюджетных трансфертов, полученных в форме субсидий,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Потребно</w:t>
      </w:r>
      <w:r>
        <w:t>сть в неиспользованных остатках межбюджетных трансфертов,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</w:t>
      </w:r>
      <w:r>
        <w:t xml:space="preserve">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решением Министерства.</w:t>
      </w:r>
    </w:p>
    <w:p w:rsidR="00382FBE" w:rsidRDefault="00C30C3B">
      <w:pPr>
        <w:pStyle w:val="ConsPlusNormal"/>
        <w:spacing w:before="24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</w:t>
      </w:r>
      <w:r>
        <w:t xml:space="preserve">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осуществлялось под фактическую потребность, в </w:t>
      </w:r>
      <w:r>
        <w:t>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Министерством в Министерств</w:t>
      </w:r>
      <w:r>
        <w:t>о финансов Мурманской области.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>25. В случае нецелевого использования субсидии, а также невозврата муниципальным образованием средств в областной бюджет применяются бюджетные меры принуждения, предусмотренные бюджетным законодательством Российской Федерации</w:t>
      </w:r>
      <w:r>
        <w:t>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26. </w:t>
      </w:r>
      <w:proofErr w:type="gramStart"/>
      <w:r>
        <w:t>Уменьшение объема субсидии, предусмотренного местному бюджету на текущий финансовый год, возможно на сумму экономии, образовавшейся при осуществлении закупок товаров, работ, услуг конкурентными способами определения поставщиков (подрядчиков, исполнител</w:t>
      </w:r>
      <w:r>
        <w:t>ей), либо при расторжении контракта (договора, соглашения) в связи с неисполнением (ненадлежащим исполнением) поставщиком (подрядчиком, исполнителем) условий контракта (договора, соглашения), либо при невыполнении условий предоставления субсидии, изменении</w:t>
      </w:r>
      <w:r>
        <w:t xml:space="preserve"> показателей, используемых в методиках при распределении субсидий</w:t>
      </w:r>
      <w:proofErr w:type="gramEnd"/>
      <w:r>
        <w:t>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lastRenderedPageBreak/>
        <w:t>Высвобождающиеся средства областного бюджета, предусмотренные на предоставление субсидий, могут быть перераспределены между другими муниципальными образованиями, имеющими право на получение</w:t>
      </w:r>
      <w:r>
        <w:t xml:space="preserve"> субсидий, в соответствии с настоящими Правилами предоставления субсидии.</w:t>
      </w:r>
    </w:p>
    <w:p w:rsidR="00382FBE" w:rsidRDefault="00C30C3B">
      <w:pPr>
        <w:pStyle w:val="ConsPlusNormal"/>
        <w:spacing w:before="240"/>
        <w:ind w:firstLine="540"/>
        <w:jc w:val="both"/>
      </w:pPr>
      <w:r>
        <w:t xml:space="preserve">27. </w:t>
      </w:r>
      <w:proofErr w:type="gramStart"/>
      <w:r>
        <w:t>Контроль за</w:t>
      </w:r>
      <w:proofErr w:type="gramEnd"/>
      <w:r>
        <w:t xml:space="preserve"> соблюдением получателями субсидий условий, целей и порядка, установленных при их предоставлении, осуществляется Министерством и органами государственного финансового </w:t>
      </w:r>
      <w:r>
        <w:t>контроля.</w:t>
      </w:r>
    </w:p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C30C3B">
      <w:pPr>
        <w:pStyle w:val="ConsPlusNormal"/>
        <w:jc w:val="right"/>
        <w:outlineLvl w:val="1"/>
      </w:pPr>
      <w:r>
        <w:t>Приложение N 1</w:t>
      </w:r>
    </w:p>
    <w:p w:rsidR="00382FBE" w:rsidRDefault="00C30C3B">
      <w:pPr>
        <w:pStyle w:val="ConsPlusNormal"/>
        <w:jc w:val="right"/>
      </w:pPr>
      <w:r>
        <w:t>к Правилам</w:t>
      </w:r>
    </w:p>
    <w:p w:rsidR="00382FBE" w:rsidRDefault="00382FBE">
      <w:pPr>
        <w:pStyle w:val="ConsPlusNormal"/>
        <w:jc w:val="both"/>
      </w:pPr>
    </w:p>
    <w:p w:rsidR="00382FBE" w:rsidRDefault="00C30C3B">
      <w:pPr>
        <w:pStyle w:val="ConsPlusNormal"/>
        <w:jc w:val="right"/>
      </w:pPr>
      <w:r>
        <w:t>Форма</w:t>
      </w:r>
    </w:p>
    <w:p w:rsidR="00382FBE" w:rsidRDefault="00382FBE">
      <w:pPr>
        <w:pStyle w:val="ConsPlusNormal"/>
        <w:jc w:val="both"/>
      </w:pPr>
    </w:p>
    <w:p w:rsidR="00382FBE" w:rsidRDefault="00C30C3B">
      <w:pPr>
        <w:pStyle w:val="ConsPlusNormal"/>
        <w:jc w:val="right"/>
      </w:pPr>
      <w:r>
        <w:t>Межведомственная комиссия</w:t>
      </w:r>
    </w:p>
    <w:p w:rsidR="00382FBE" w:rsidRDefault="00C30C3B">
      <w:pPr>
        <w:pStyle w:val="ConsPlusNormal"/>
        <w:jc w:val="right"/>
      </w:pPr>
      <w:r>
        <w:t>Мурманской области по обеспечению</w:t>
      </w:r>
    </w:p>
    <w:p w:rsidR="00382FBE" w:rsidRDefault="00C30C3B">
      <w:pPr>
        <w:pStyle w:val="ConsPlusNormal"/>
        <w:jc w:val="right"/>
      </w:pPr>
      <w:r>
        <w:t>и реализации федерального проекта</w:t>
      </w:r>
    </w:p>
    <w:p w:rsidR="00382FBE" w:rsidRDefault="00C30C3B">
      <w:pPr>
        <w:pStyle w:val="ConsPlusNormal"/>
        <w:jc w:val="right"/>
      </w:pPr>
      <w:r>
        <w:t>"Формирование комфортной городской среды"</w:t>
      </w:r>
    </w:p>
    <w:p w:rsidR="00382FBE" w:rsidRDefault="00382FBE">
      <w:pPr>
        <w:pStyle w:val="ConsPlusNormal"/>
        <w:jc w:val="both"/>
      </w:pPr>
    </w:p>
    <w:p w:rsidR="00382FBE" w:rsidRDefault="00C30C3B">
      <w:pPr>
        <w:pStyle w:val="ConsPlusNormal"/>
        <w:jc w:val="center"/>
      </w:pPr>
      <w:bookmarkStart w:id="14" w:name="P154"/>
      <w:bookmarkEnd w:id="14"/>
      <w:r>
        <w:t>ЗАЯВКА</w:t>
      </w:r>
    </w:p>
    <w:p w:rsidR="00382FBE" w:rsidRDefault="00C30C3B">
      <w:pPr>
        <w:pStyle w:val="ConsPlusNormal"/>
        <w:jc w:val="center"/>
      </w:pPr>
      <w:r>
        <w:t>НА 20____</w:t>
      </w:r>
    </w:p>
    <w:p w:rsidR="00382FBE" w:rsidRDefault="00382FBE">
      <w:pPr>
        <w:pStyle w:val="ConsPlusNormal"/>
        <w:jc w:val="both"/>
      </w:pPr>
    </w:p>
    <w:p w:rsidR="00382FBE" w:rsidRDefault="00C30C3B">
      <w:pPr>
        <w:pStyle w:val="ConsPlusNormal"/>
        <w:jc w:val="center"/>
      </w:pPr>
      <w:r>
        <w:t>____________________________________________________</w:t>
      </w:r>
      <w:r>
        <w:t>________</w:t>
      </w:r>
    </w:p>
    <w:p w:rsidR="00382FBE" w:rsidRDefault="00C30C3B">
      <w:pPr>
        <w:pStyle w:val="ConsPlusNormal"/>
        <w:jc w:val="center"/>
      </w:pPr>
      <w:r>
        <w:t>(наименование муниципального образования Мурманской области)</w:t>
      </w:r>
    </w:p>
    <w:p w:rsidR="00382FBE" w:rsidRDefault="00382FBE">
      <w:pPr>
        <w:pStyle w:val="ConsPlusNormal"/>
        <w:jc w:val="both"/>
      </w:pPr>
    </w:p>
    <w:p w:rsidR="00382FBE" w:rsidRDefault="00C30C3B">
      <w:pPr>
        <w:pStyle w:val="ConsPlusNormal"/>
        <w:ind w:firstLine="540"/>
        <w:jc w:val="both"/>
      </w:pPr>
      <w:r>
        <w:t>в рамках государственной программы Мурманской области "Формирование современной городской среды"</w:t>
      </w:r>
      <w:r>
        <w:t xml:space="preserve"> просит предоставить субсидию из областного бюджета бюджету муниципального образования на реализацию мероприятий по благоустройству общественных территорий:</w:t>
      </w:r>
    </w:p>
    <w:p w:rsidR="00382FBE" w:rsidRDefault="00382FB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45"/>
        <w:gridCol w:w="1984"/>
        <w:gridCol w:w="3118"/>
      </w:tblGrid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45" w:type="dxa"/>
          </w:tcPr>
          <w:p w:rsidR="00382FBE" w:rsidRDefault="00C30C3B">
            <w:pPr>
              <w:pStyle w:val="ConsPlusNormal"/>
              <w:jc w:val="center"/>
            </w:pPr>
            <w:r>
              <w:t>Адрес планируемой к благоустройству территории</w:t>
            </w:r>
          </w:p>
        </w:tc>
        <w:tc>
          <w:tcPr>
            <w:tcW w:w="1984" w:type="dxa"/>
          </w:tcPr>
          <w:p w:rsidR="00382FBE" w:rsidRDefault="00C30C3B">
            <w:pPr>
              <w:pStyle w:val="ConsPlusNormal"/>
              <w:jc w:val="center"/>
            </w:pPr>
            <w:r>
              <w:t>Площадь, кв. м</w:t>
            </w:r>
          </w:p>
        </w:tc>
        <w:tc>
          <w:tcPr>
            <w:tcW w:w="3118" w:type="dxa"/>
          </w:tcPr>
          <w:p w:rsidR="00382FBE" w:rsidRDefault="00C30C3B">
            <w:pPr>
              <w:pStyle w:val="ConsPlusNormal"/>
              <w:jc w:val="center"/>
            </w:pPr>
            <w:r>
              <w:t>Предварительная стоимость рабо</w:t>
            </w:r>
            <w:r>
              <w:t>т, тыс. руб.</w:t>
            </w:r>
          </w:p>
        </w:tc>
      </w:tr>
      <w:tr w:rsidR="00382FBE">
        <w:tc>
          <w:tcPr>
            <w:tcW w:w="567" w:type="dxa"/>
          </w:tcPr>
          <w:p w:rsidR="00382FBE" w:rsidRDefault="00382FBE">
            <w:pPr>
              <w:pStyle w:val="ConsPlusNormal"/>
            </w:pPr>
          </w:p>
        </w:tc>
        <w:tc>
          <w:tcPr>
            <w:tcW w:w="3345" w:type="dxa"/>
          </w:tcPr>
          <w:p w:rsidR="00382FBE" w:rsidRDefault="00382FBE">
            <w:pPr>
              <w:pStyle w:val="ConsPlusNormal"/>
            </w:pPr>
          </w:p>
        </w:tc>
        <w:tc>
          <w:tcPr>
            <w:tcW w:w="1984" w:type="dxa"/>
          </w:tcPr>
          <w:p w:rsidR="00382FBE" w:rsidRDefault="00382FBE">
            <w:pPr>
              <w:pStyle w:val="ConsPlusNormal"/>
            </w:pPr>
          </w:p>
        </w:tc>
        <w:tc>
          <w:tcPr>
            <w:tcW w:w="3118" w:type="dxa"/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567" w:type="dxa"/>
          </w:tcPr>
          <w:p w:rsidR="00382FBE" w:rsidRDefault="00382FBE">
            <w:pPr>
              <w:pStyle w:val="ConsPlusNormal"/>
            </w:pPr>
          </w:p>
        </w:tc>
        <w:tc>
          <w:tcPr>
            <w:tcW w:w="3345" w:type="dxa"/>
          </w:tcPr>
          <w:p w:rsidR="00382FBE" w:rsidRDefault="00382FBE">
            <w:pPr>
              <w:pStyle w:val="ConsPlusNormal"/>
            </w:pPr>
          </w:p>
        </w:tc>
        <w:tc>
          <w:tcPr>
            <w:tcW w:w="1984" w:type="dxa"/>
          </w:tcPr>
          <w:p w:rsidR="00382FBE" w:rsidRDefault="00382FBE">
            <w:pPr>
              <w:pStyle w:val="ConsPlusNormal"/>
            </w:pPr>
          </w:p>
        </w:tc>
        <w:tc>
          <w:tcPr>
            <w:tcW w:w="3118" w:type="dxa"/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567" w:type="dxa"/>
          </w:tcPr>
          <w:p w:rsidR="00382FBE" w:rsidRDefault="00382FBE">
            <w:pPr>
              <w:pStyle w:val="ConsPlusNormal"/>
            </w:pPr>
          </w:p>
        </w:tc>
        <w:tc>
          <w:tcPr>
            <w:tcW w:w="3345" w:type="dxa"/>
          </w:tcPr>
          <w:p w:rsidR="00382FBE" w:rsidRDefault="00382FBE">
            <w:pPr>
              <w:pStyle w:val="ConsPlusNormal"/>
            </w:pPr>
          </w:p>
        </w:tc>
        <w:tc>
          <w:tcPr>
            <w:tcW w:w="1984" w:type="dxa"/>
          </w:tcPr>
          <w:p w:rsidR="00382FBE" w:rsidRDefault="00382FBE">
            <w:pPr>
              <w:pStyle w:val="ConsPlusNormal"/>
            </w:pPr>
          </w:p>
        </w:tc>
        <w:tc>
          <w:tcPr>
            <w:tcW w:w="3118" w:type="dxa"/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567" w:type="dxa"/>
          </w:tcPr>
          <w:p w:rsidR="00382FBE" w:rsidRDefault="00382FBE">
            <w:pPr>
              <w:pStyle w:val="ConsPlusNormal"/>
            </w:pPr>
          </w:p>
        </w:tc>
        <w:tc>
          <w:tcPr>
            <w:tcW w:w="3345" w:type="dxa"/>
          </w:tcPr>
          <w:p w:rsidR="00382FBE" w:rsidRDefault="00382FBE">
            <w:pPr>
              <w:pStyle w:val="ConsPlusNormal"/>
            </w:pPr>
          </w:p>
        </w:tc>
        <w:tc>
          <w:tcPr>
            <w:tcW w:w="1984" w:type="dxa"/>
          </w:tcPr>
          <w:p w:rsidR="00382FBE" w:rsidRDefault="00382FBE">
            <w:pPr>
              <w:pStyle w:val="ConsPlusNormal"/>
            </w:pPr>
          </w:p>
        </w:tc>
        <w:tc>
          <w:tcPr>
            <w:tcW w:w="3118" w:type="dxa"/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567" w:type="dxa"/>
          </w:tcPr>
          <w:p w:rsidR="00382FBE" w:rsidRDefault="00382FBE">
            <w:pPr>
              <w:pStyle w:val="ConsPlusNormal"/>
            </w:pPr>
          </w:p>
        </w:tc>
        <w:tc>
          <w:tcPr>
            <w:tcW w:w="3345" w:type="dxa"/>
          </w:tcPr>
          <w:p w:rsidR="00382FBE" w:rsidRDefault="00382FBE">
            <w:pPr>
              <w:pStyle w:val="ConsPlusNormal"/>
            </w:pPr>
          </w:p>
        </w:tc>
        <w:tc>
          <w:tcPr>
            <w:tcW w:w="1984" w:type="dxa"/>
          </w:tcPr>
          <w:p w:rsidR="00382FBE" w:rsidRDefault="00382FBE">
            <w:pPr>
              <w:pStyle w:val="ConsPlusNormal"/>
            </w:pPr>
          </w:p>
        </w:tc>
        <w:tc>
          <w:tcPr>
            <w:tcW w:w="3118" w:type="dxa"/>
          </w:tcPr>
          <w:p w:rsidR="00382FBE" w:rsidRDefault="00382FBE">
            <w:pPr>
              <w:pStyle w:val="ConsPlusNormal"/>
            </w:pPr>
          </w:p>
        </w:tc>
      </w:tr>
    </w:tbl>
    <w:p w:rsidR="00382FBE" w:rsidRDefault="00382FB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2"/>
        <w:gridCol w:w="2496"/>
        <w:gridCol w:w="505"/>
        <w:gridCol w:w="843"/>
        <w:gridCol w:w="482"/>
        <w:gridCol w:w="3506"/>
      </w:tblGrid>
      <w:tr w:rsidR="00382FBE"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FBE" w:rsidRDefault="00C30C3B">
            <w:pPr>
              <w:pStyle w:val="ConsPlusNormal"/>
            </w:pPr>
            <w:r>
              <w:t>в рамках муниципальной программы</w:t>
            </w:r>
          </w:p>
        </w:tc>
        <w:tc>
          <w:tcPr>
            <w:tcW w:w="48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:rsidR="00382FBE" w:rsidRDefault="00C30C3B">
            <w:pPr>
              <w:pStyle w:val="ConsPlusNormal"/>
            </w:pPr>
            <w:r>
              <w:t>в объеме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2FBE" w:rsidRDefault="00382FBE">
            <w:pPr>
              <w:pStyle w:val="ConsPlusNormal"/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FBE" w:rsidRDefault="00C30C3B">
            <w:pPr>
              <w:pStyle w:val="ConsPlusNormal"/>
            </w:pPr>
            <w:r>
              <w:t>тыс. руб.</w:t>
            </w:r>
          </w:p>
        </w:tc>
      </w:tr>
      <w:tr w:rsidR="00382FBE">
        <w:tc>
          <w:tcPr>
            <w:tcW w:w="9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2FBE" w:rsidRDefault="00C30C3B">
            <w:pPr>
              <w:pStyle w:val="ConsPlusNormal"/>
            </w:pPr>
            <w:r>
              <w:lastRenderedPageBreak/>
              <w:t>Приложение:</w:t>
            </w:r>
          </w:p>
          <w:p w:rsidR="00382FBE" w:rsidRDefault="00C30C3B">
            <w:pPr>
              <w:pStyle w:val="ConsPlusNormal"/>
            </w:pPr>
            <w:r>
              <w:t>1. Дефектна</w:t>
            </w:r>
            <w:proofErr w:type="gramStart"/>
            <w:r>
              <w:t>я(</w:t>
            </w:r>
            <w:proofErr w:type="spellStart"/>
            <w:proofErr w:type="gramEnd"/>
            <w:r>
              <w:t>ые</w:t>
            </w:r>
            <w:proofErr w:type="spellEnd"/>
            <w:r>
              <w:t>) ведомость(и) в отношении каждой планируемой к благоустройству территории на ___ л. в ___ экз.</w:t>
            </w:r>
          </w:p>
        </w:tc>
      </w:tr>
      <w:tr w:rsidR="00382FBE">
        <w:tc>
          <w:tcPr>
            <w:tcW w:w="9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2FBE" w:rsidRDefault="00C30C3B">
            <w:pPr>
              <w:pStyle w:val="ConsPlusNormal"/>
            </w:pPr>
            <w:r>
              <w:t>2. Локальный сметный расчет (смета) благоустройства территории по состоянию на год, в котором требуется проведение работ по благоустройству территории, на ___ л. в ___ экз.</w:t>
            </w:r>
          </w:p>
        </w:tc>
      </w:tr>
      <w:tr w:rsidR="00382FBE">
        <w:tc>
          <w:tcPr>
            <w:tcW w:w="9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2FBE" w:rsidRDefault="00C30C3B">
            <w:pPr>
              <w:pStyle w:val="ConsPlusNormal"/>
            </w:pPr>
            <w:r>
              <w:t>3. Гарантийные письма на ___ л. в ___ экз.</w:t>
            </w:r>
          </w:p>
        </w:tc>
      </w:tr>
      <w:tr w:rsidR="00382FBE">
        <w:tc>
          <w:tcPr>
            <w:tcW w:w="9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2FBE" w:rsidRDefault="00C30C3B">
            <w:pPr>
              <w:pStyle w:val="ConsPlusNormal"/>
            </w:pPr>
            <w:r>
              <w:t>4. Дизайн-проект (проектная документац</w:t>
            </w:r>
            <w:r>
              <w:t xml:space="preserve">ия) с визуализацией </w:t>
            </w:r>
            <w:proofErr w:type="gramStart"/>
            <w:r>
              <w:t>архитектурных решений</w:t>
            </w:r>
            <w:proofErr w:type="gramEnd"/>
            <w:r>
              <w:t xml:space="preserve"> в отношении каждой планируемой к благоустройству территории на ___ л. в ___ экз.</w:t>
            </w:r>
          </w:p>
        </w:tc>
      </w:tr>
      <w:tr w:rsidR="00382FBE">
        <w:tc>
          <w:tcPr>
            <w:tcW w:w="9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2FBE" w:rsidRDefault="00C30C3B">
            <w:pPr>
              <w:pStyle w:val="ConsPlusNormal"/>
            </w:pPr>
            <w:r>
              <w:t>5. Схема территории в масштабе 1:500 (1:1000, 1:2000) с обозначением планируемых видов работ на ___ л. в ___ экз.</w:t>
            </w:r>
          </w:p>
        </w:tc>
      </w:tr>
      <w:tr w:rsidR="00382FBE">
        <w:tc>
          <w:tcPr>
            <w:tcW w:w="9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2FBE" w:rsidRDefault="00C30C3B">
            <w:pPr>
              <w:pStyle w:val="ConsPlusNormal"/>
            </w:pPr>
            <w:r>
              <w:t>6. Фотографии территории (не менее 5 шт. с разных ракурсов) на ___ л. в ___ экз.</w:t>
            </w:r>
          </w:p>
        </w:tc>
      </w:tr>
      <w:tr w:rsidR="00382FBE"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BE" w:rsidRDefault="00C30C3B">
            <w:pPr>
              <w:pStyle w:val="ConsPlusNormal"/>
            </w:pPr>
            <w:r>
              <w:t>Руководитель</w:t>
            </w:r>
          </w:p>
          <w:p w:rsidR="00382FBE" w:rsidRDefault="00C30C3B">
            <w:pPr>
              <w:pStyle w:val="ConsPlusNormal"/>
            </w:pPr>
            <w:r>
              <w:t>муниципального образования</w:t>
            </w:r>
          </w:p>
          <w:p w:rsidR="00382FBE" w:rsidRDefault="00C30C3B">
            <w:pPr>
              <w:pStyle w:val="ConsPlusNormal"/>
            </w:pPr>
            <w:r>
              <w:t>Мурманской области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2FBE" w:rsidRDefault="00382FBE">
            <w:pPr>
              <w:pStyle w:val="ConsPlusNormal"/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82FBE" w:rsidRDefault="00382FBE">
            <w:pPr>
              <w:pStyle w:val="ConsPlusNormal"/>
            </w:pP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BE" w:rsidRDefault="00382FBE">
            <w:pPr>
              <w:pStyle w:val="ConsPlusNormal"/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FBE" w:rsidRDefault="00C30C3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82FBE" w:rsidRDefault="00382FBE">
            <w:pPr>
              <w:pStyle w:val="ConsPlusNormal"/>
            </w:pP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FBE" w:rsidRDefault="00C30C3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382FBE">
        <w:tc>
          <w:tcPr>
            <w:tcW w:w="9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82FBE" w:rsidRDefault="00C30C3B">
            <w:pPr>
              <w:pStyle w:val="ConsPlusNormal"/>
            </w:pPr>
            <w:r>
              <w:t>М.П.</w:t>
            </w:r>
          </w:p>
        </w:tc>
      </w:tr>
    </w:tbl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C30C3B">
      <w:pPr>
        <w:pStyle w:val="ConsPlusNormal"/>
        <w:jc w:val="right"/>
        <w:outlineLvl w:val="1"/>
      </w:pPr>
      <w:r>
        <w:t>Приложение N 2</w:t>
      </w:r>
    </w:p>
    <w:p w:rsidR="00382FBE" w:rsidRDefault="00C30C3B">
      <w:pPr>
        <w:pStyle w:val="ConsPlusNormal"/>
        <w:jc w:val="right"/>
      </w:pPr>
      <w:r>
        <w:t>к Правилам</w:t>
      </w:r>
    </w:p>
    <w:p w:rsidR="00382FBE" w:rsidRDefault="00382FBE">
      <w:pPr>
        <w:pStyle w:val="ConsPlusNormal"/>
        <w:jc w:val="both"/>
      </w:pPr>
    </w:p>
    <w:p w:rsidR="00382FBE" w:rsidRDefault="00C30C3B">
      <w:pPr>
        <w:pStyle w:val="ConsPlusTitle"/>
        <w:jc w:val="center"/>
      </w:pPr>
      <w:bookmarkStart w:id="15" w:name="P218"/>
      <w:bookmarkEnd w:id="15"/>
      <w:r>
        <w:t>ПЕРЕЧЕНЬ</w:t>
      </w:r>
    </w:p>
    <w:p w:rsidR="00382FBE" w:rsidRDefault="00C30C3B">
      <w:pPr>
        <w:pStyle w:val="ConsPlusTitle"/>
        <w:jc w:val="center"/>
      </w:pPr>
      <w:r>
        <w:t>ЦЕЛЕВЫХ ПОКАЗАТЕЛЕЙ РЕЗУЛЬТАТИВНОСТИ ИСПОЛЬЗОВАНИЯ СУБСИДИИ</w:t>
      </w:r>
    </w:p>
    <w:p w:rsidR="00382FBE" w:rsidRDefault="00382FB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3"/>
        <w:gridCol w:w="1701"/>
      </w:tblGrid>
      <w:tr w:rsidR="00382FBE">
        <w:tc>
          <w:tcPr>
            <w:tcW w:w="7313" w:type="dxa"/>
          </w:tcPr>
          <w:p w:rsidR="00382FBE" w:rsidRDefault="00C30C3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</w:tcPr>
          <w:p w:rsidR="00382FBE" w:rsidRDefault="00C30C3B">
            <w:pPr>
              <w:pStyle w:val="ConsPlusNormal"/>
              <w:jc w:val="center"/>
            </w:pPr>
            <w:r>
              <w:t>Плановое значение показателя</w:t>
            </w:r>
          </w:p>
        </w:tc>
      </w:tr>
      <w:tr w:rsidR="00382FBE">
        <w:tc>
          <w:tcPr>
            <w:tcW w:w="7313" w:type="dxa"/>
          </w:tcPr>
          <w:p w:rsidR="00382FBE" w:rsidRDefault="00C30C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382FBE" w:rsidRDefault="00C30C3B">
            <w:pPr>
              <w:pStyle w:val="ConsPlusNormal"/>
              <w:jc w:val="center"/>
            </w:pPr>
            <w:r>
              <w:t>2</w:t>
            </w:r>
          </w:p>
        </w:tc>
      </w:tr>
      <w:tr w:rsidR="00382FBE">
        <w:tc>
          <w:tcPr>
            <w:tcW w:w="7313" w:type="dxa"/>
          </w:tcPr>
          <w:p w:rsidR="00382FBE" w:rsidRDefault="00C30C3B">
            <w:pPr>
              <w:pStyle w:val="ConsPlusNormal"/>
            </w:pPr>
            <w:r>
              <w:t>Количество реализованных проектов комплексного благоустройства общественных территорий</w:t>
            </w:r>
          </w:p>
        </w:tc>
        <w:tc>
          <w:tcPr>
            <w:tcW w:w="1701" w:type="dxa"/>
          </w:tcPr>
          <w:p w:rsidR="00382FBE" w:rsidRDefault="00C30C3B">
            <w:pPr>
              <w:pStyle w:val="ConsPlusNormal"/>
              <w:jc w:val="center"/>
            </w:pPr>
            <w:r>
              <w:t>ед.</w:t>
            </w:r>
          </w:p>
        </w:tc>
      </w:tr>
      <w:tr w:rsidR="00382FBE">
        <w:tc>
          <w:tcPr>
            <w:tcW w:w="7313" w:type="dxa"/>
          </w:tcPr>
          <w:p w:rsidR="00382FBE" w:rsidRDefault="00C30C3B">
            <w:pPr>
              <w:pStyle w:val="ConsPlusNormal"/>
            </w:pPr>
            <w:r>
              <w:t>Доля граждан, принявших участие в решении во</w:t>
            </w:r>
            <w:r>
              <w:t>просов развития городской среды, от общего количества граждан в возрасте от 14 лет, проживающих в муниципальном образовании</w:t>
            </w:r>
          </w:p>
        </w:tc>
        <w:tc>
          <w:tcPr>
            <w:tcW w:w="1701" w:type="dxa"/>
          </w:tcPr>
          <w:p w:rsidR="00382FBE" w:rsidRDefault="00C30C3B">
            <w:pPr>
              <w:pStyle w:val="ConsPlusNormal"/>
              <w:jc w:val="center"/>
            </w:pPr>
            <w:r>
              <w:t>%</w:t>
            </w:r>
          </w:p>
        </w:tc>
      </w:tr>
    </w:tbl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C30C3B">
      <w:pPr>
        <w:pStyle w:val="ConsPlusNormal"/>
        <w:jc w:val="right"/>
        <w:outlineLvl w:val="1"/>
      </w:pPr>
      <w:r>
        <w:t>Приложение N 3</w:t>
      </w:r>
    </w:p>
    <w:p w:rsidR="00382FBE" w:rsidRDefault="00C30C3B">
      <w:pPr>
        <w:pStyle w:val="ConsPlusNormal"/>
        <w:jc w:val="right"/>
      </w:pPr>
      <w:r>
        <w:t>к Правилам</w:t>
      </w:r>
    </w:p>
    <w:p w:rsidR="00382FBE" w:rsidRDefault="00382FBE">
      <w:pPr>
        <w:pStyle w:val="ConsPlusNormal"/>
        <w:jc w:val="both"/>
      </w:pPr>
    </w:p>
    <w:p w:rsidR="00382FBE" w:rsidRDefault="00C30C3B">
      <w:pPr>
        <w:pStyle w:val="ConsPlusTitle"/>
        <w:jc w:val="center"/>
      </w:pPr>
      <w:bookmarkStart w:id="16" w:name="P237"/>
      <w:bookmarkEnd w:id="16"/>
      <w:r>
        <w:t>КРИТЕРИИ</w:t>
      </w:r>
    </w:p>
    <w:p w:rsidR="00382FBE" w:rsidRDefault="00C30C3B">
      <w:pPr>
        <w:pStyle w:val="ConsPlusTitle"/>
        <w:jc w:val="center"/>
      </w:pPr>
      <w:r>
        <w:t>ОТБОРА МУНИЦИПАЛЬНЫХ ОБРАЗОВАНИЙ ДЛЯ ПРЕДОСТАВЛЕНИЯ СУБСИДИИ</w:t>
      </w:r>
    </w:p>
    <w:p w:rsidR="00382FBE" w:rsidRDefault="00382FB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030"/>
        <w:gridCol w:w="1417"/>
      </w:tblGrid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  <w:jc w:val="center"/>
            </w:pPr>
            <w:r>
              <w:t>Наименование критерия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Количество баллов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3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 xml:space="preserve">В муниципальном образовании в текущем году проведено голосование по отбору общественных территорий, подлежащих благоустройству в рамках реализации государственных (муниципальных) программ, или </w:t>
            </w:r>
            <w:proofErr w:type="gramStart"/>
            <w:r>
              <w:t>дизайн-проектов</w:t>
            </w:r>
            <w:proofErr w:type="gramEnd"/>
            <w:r>
              <w:t xml:space="preserve"> на единой федеральной платформе для онлайн-голо</w:t>
            </w:r>
            <w:r>
              <w:t>сования граждан по выбору общественных территорий</w:t>
            </w:r>
          </w:p>
        </w:tc>
        <w:tc>
          <w:tcPr>
            <w:tcW w:w="1417" w:type="dxa"/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да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1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нет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0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Общественная территория (дизайн-проект) признана победителем по итогам рейтингового голосования</w:t>
            </w:r>
          </w:p>
        </w:tc>
        <w:tc>
          <w:tcPr>
            <w:tcW w:w="1417" w:type="dxa"/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да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1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нет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0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Реализованы комплексные проекты по благоустройству территорий в году, предшествующем году проведения отбора</w:t>
            </w:r>
          </w:p>
        </w:tc>
        <w:tc>
          <w:tcPr>
            <w:tcW w:w="1417" w:type="dxa"/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в полном объеме в установленные сроки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3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в полном объеме с нарушением сроков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2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не в полном объеме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1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не реализованы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0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Муниципальным образованием к заявке представлены все необходимые документы</w:t>
            </w:r>
          </w:p>
        </w:tc>
        <w:tc>
          <w:tcPr>
            <w:tcW w:w="1417" w:type="dxa"/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да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2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частично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1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нет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0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 xml:space="preserve">Наличие открытой и доступной информации в сети Интернет о реализации регионального проекта "Формирование комфортной </w:t>
            </w:r>
            <w:r>
              <w:lastRenderedPageBreak/>
              <w:t>городской среды"</w:t>
            </w:r>
            <w:r>
              <w:t xml:space="preserve"> на территории муниципального образования</w:t>
            </w:r>
          </w:p>
        </w:tc>
        <w:tc>
          <w:tcPr>
            <w:tcW w:w="1417" w:type="dxa"/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lastRenderedPageBreak/>
              <w:t>5.1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в полном объеме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2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частично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1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нет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0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В муниципальном образовании используются различные формы вовлечения граждан в решение вопросов развития городской среды</w:t>
            </w:r>
          </w:p>
        </w:tc>
        <w:tc>
          <w:tcPr>
            <w:tcW w:w="1417" w:type="dxa"/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используются более 5 форм вовлечения граждан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2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используются менее 5 форм вовлечения граждан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1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нет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0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Муниципальным образованием планируются к реализации комплексные проекты благоустройства территорий, предусматривающие различные элементы благоустройства, а также функциональное разнообразие объекта благоустройства в целях обеспечения привлекательности обще</w:t>
            </w:r>
            <w:r>
              <w:t>ственной территории для разных групп населения</w:t>
            </w:r>
          </w:p>
        </w:tc>
        <w:tc>
          <w:tcPr>
            <w:tcW w:w="1417" w:type="dxa"/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используются различные элементы благоустройства и функциональное разнообразие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3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используются различные элементы благоустройства или функциональное разнообразие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2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отсутствуют различные элементы благоустройства и функциональное разнообразие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1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 xml:space="preserve">проект </w:t>
            </w:r>
            <w:proofErr w:type="spellStart"/>
            <w:r>
              <w:t>некомплексный</w:t>
            </w:r>
            <w:proofErr w:type="spellEnd"/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0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Общественная территория включена в соглашение, заключенное между Правительством Мурманской области и градообразующим предприятием</w:t>
            </w:r>
          </w:p>
        </w:tc>
        <w:tc>
          <w:tcPr>
            <w:tcW w:w="1417" w:type="dxa"/>
          </w:tcPr>
          <w:p w:rsidR="00382FBE" w:rsidRDefault="00382FBE">
            <w:pPr>
              <w:pStyle w:val="ConsPlusNormal"/>
            </w:pP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да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1</w:t>
            </w:r>
          </w:p>
        </w:tc>
      </w:tr>
      <w:tr w:rsidR="00382FBE">
        <w:tc>
          <w:tcPr>
            <w:tcW w:w="567" w:type="dxa"/>
          </w:tcPr>
          <w:p w:rsidR="00382FBE" w:rsidRDefault="00C30C3B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030" w:type="dxa"/>
          </w:tcPr>
          <w:p w:rsidR="00382FBE" w:rsidRDefault="00C30C3B">
            <w:pPr>
              <w:pStyle w:val="ConsPlusNormal"/>
            </w:pPr>
            <w:r>
              <w:t>нет</w:t>
            </w:r>
          </w:p>
        </w:tc>
        <w:tc>
          <w:tcPr>
            <w:tcW w:w="1417" w:type="dxa"/>
          </w:tcPr>
          <w:p w:rsidR="00382FBE" w:rsidRDefault="00C30C3B">
            <w:pPr>
              <w:pStyle w:val="ConsPlusNormal"/>
              <w:jc w:val="center"/>
            </w:pPr>
            <w:r>
              <w:t>0</w:t>
            </w:r>
          </w:p>
        </w:tc>
      </w:tr>
    </w:tbl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382FBE">
      <w:pPr>
        <w:pStyle w:val="ConsPlusNormal"/>
        <w:jc w:val="both"/>
      </w:pPr>
    </w:p>
    <w:p w:rsidR="00382FBE" w:rsidRDefault="00C30C3B">
      <w:pPr>
        <w:pStyle w:val="ConsPlusNormal"/>
      </w:pPr>
      <w:r>
        <w:rPr>
          <w:i/>
        </w:rPr>
        <w:br/>
        <w:t>Постановление Правительства Мурманской области от 28.12.2024 N 991-ПП (ред. от 23.09.2025) "Об утверждении государственной программы Мурманской области "Формирование современной городской среды"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382FBE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BE"/>
    <w:rsid w:val="00382FBE"/>
    <w:rsid w:val="00C3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grad.gov-murma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7031</Words>
  <Characters>40079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28.12.2024 N 991-ПП
(ред. от 23.09.2025)
"Об утверждении государственной программы Мурманской области "Формирование современной городской среды"</vt:lpstr>
    </vt:vector>
  </TitlesOfParts>
  <Company>КонсультантПлюс Версия 4024.00.50</Company>
  <LinksUpToDate>false</LinksUpToDate>
  <CharactersWithSpaces>47016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28.12.2024 N 991-ПП
(ред. от 23.09.2025)
"Об утверждении государственной программы Мурманской области "Формирование современной городской среды"</dc:title>
  <dc:creator>Поддубная А.В.</dc:creator>
  <cp:lastModifiedBy>Поддубная А.В.</cp:lastModifiedBy>
  <cp:revision>2</cp:revision>
  <dcterms:created xsi:type="dcterms:W3CDTF">2025-10-06T09:16:00Z</dcterms:created>
  <dcterms:modified xsi:type="dcterms:W3CDTF">2025-10-06T09:16:00Z</dcterms:modified>
</cp:coreProperties>
</file>